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8E7767" w:rsidR="0025617A" w:rsidP="00C001F9" w:rsidRDefault="00CE056E" w14:paraId="18404A08" w14:textId="662BAD2D">
      <w:pPr>
        <w:pStyle w:val="Heading1"/>
        <w:jc w:val="center"/>
        <w:rPr>
          <w:rFonts w:cs="Arial" w:asciiTheme="minorHAnsi" w:hAnsiTheme="minorHAnsi"/>
          <w:sz w:val="40"/>
          <w:lang w:val="en-US"/>
        </w:rPr>
      </w:pPr>
      <w:r w:rsidRPr="00074158">
        <w:rPr>
          <w:rFonts w:cs="Arial" w:asciiTheme="minorHAnsi" w:hAnsiTheme="minorHAnsi"/>
          <w:sz w:val="40"/>
        </w:rPr>
        <w:t>Impact Analysis Report</w:t>
      </w:r>
      <w:r w:rsidR="008E7767">
        <w:rPr>
          <w:rFonts w:cs="Arial" w:asciiTheme="minorHAnsi" w:hAnsiTheme="minorHAnsi"/>
          <w:sz w:val="40"/>
          <w:lang w:val="en-US"/>
        </w:rPr>
        <w:t xml:space="preserve"> </w:t>
      </w:r>
      <w:bookmarkStart w:name="_Hlk90467927" w:id="0"/>
      <w:r w:rsidR="008E7767">
        <w:rPr>
          <w:rFonts w:cs="Arial" w:asciiTheme="minorHAnsi" w:hAnsiTheme="minorHAnsi"/>
          <w:sz w:val="40"/>
          <w:szCs w:val="40"/>
          <w:lang w:val="fr-BE"/>
        </w:rPr>
        <w:t>/ RFC-</w:t>
      </w:r>
      <w:r w:rsidRPr="00052CCA" w:rsidR="008E7767">
        <w:rPr>
          <w:rFonts w:cs="Arial" w:asciiTheme="minorHAnsi" w:hAnsiTheme="minorHAnsi"/>
          <w:sz w:val="40"/>
          <w:szCs w:val="40"/>
          <w:lang w:val="en-GB"/>
        </w:rPr>
        <w:t>Proposal</w:t>
      </w:r>
      <w:r w:rsidR="008E7767">
        <w:rPr>
          <w:rFonts w:cs="Arial" w:asciiTheme="minorHAnsi" w:hAnsiTheme="minorHAnsi"/>
          <w:sz w:val="40"/>
        </w:rPr>
        <w:tab/>
      </w:r>
      <w:bookmarkEnd w:id="0"/>
    </w:p>
    <w:p w:rsidRPr="00074158" w:rsidR="0025617A" w:rsidP="00C001F9" w:rsidRDefault="0025617A" w14:paraId="7564DB7C" w14:textId="77777777">
      <w:pPr>
        <w:jc w:val="center"/>
        <w:rPr>
          <w:rFonts w:cs="Arial" w:asciiTheme="minorHAnsi" w:hAnsiTheme="minorHAnsi"/>
          <w:b/>
          <w:bCs/>
          <w:sz w:val="32"/>
          <w:szCs w:val="32"/>
        </w:rPr>
      </w:pPr>
    </w:p>
    <w:p w:rsidRPr="00074158" w:rsidR="00FE4EC9" w:rsidP="00C001F9" w:rsidRDefault="0025617A" w14:paraId="3945284C" w14:textId="77777777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1: </w:t>
      </w:r>
      <w:r w:rsidRPr="00074158" w:rsidR="00543370">
        <w:rPr>
          <w:rFonts w:cs="Arial" w:asciiTheme="minorHAnsi" w:hAnsiTheme="minorHAnsi"/>
          <w:b/>
          <w:bCs/>
          <w:sz w:val="28"/>
          <w:szCs w:val="28"/>
        </w:rPr>
        <w:t>M</w:t>
      </w:r>
      <w:r w:rsidRPr="00074158" w:rsidR="00C001F9">
        <w:rPr>
          <w:rFonts w:cs="Arial" w:asciiTheme="minorHAnsi" w:hAnsi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Pr="002337D9" w:rsidR="00CE056E" w:rsidTr="00C001F9" w14:paraId="79F845B0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2D27B60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:rsidRPr="00402055" w:rsidR="00CE056E" w:rsidP="00074158" w:rsidRDefault="008E7767" w14:paraId="677E7917" w14:textId="17BD2AC4">
            <w:pPr>
              <w:pStyle w:val="HTMLPreformatted"/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GB"/>
              </w:rPr>
            </w:pPr>
            <w:r w:rsidRPr="00F77313">
              <w:rPr>
                <w:rFonts w:cs="Arial" w:asciiTheme="minorHAnsi" w:hAnsiTheme="minorHAnsi"/>
                <w:b/>
                <w:sz w:val="22"/>
                <w:szCs w:val="22"/>
                <w:lang w:val="en-GB"/>
              </w:rPr>
              <w:t>RFC_NCTS_</w:t>
            </w:r>
            <w:r>
              <w:rPr>
                <w:rFonts w:cs="Arial" w:asciiTheme="minorHAnsi" w:hAnsiTheme="minorHAnsi"/>
                <w:b/>
                <w:sz w:val="22"/>
                <w:szCs w:val="22"/>
                <w:lang w:val="en-GB"/>
              </w:rPr>
              <w:t>013</w:t>
            </w:r>
            <w:r>
              <w:rPr>
                <w:rFonts w:cs="Arial" w:asciiTheme="minorHAnsi" w:hAnsiTheme="minorHAnsi"/>
                <w:b/>
                <w:sz w:val="22"/>
                <w:szCs w:val="22"/>
                <w:lang w:val="en-US"/>
              </w:rPr>
              <w:t>6</w:t>
            </w:r>
            <w:r>
              <w:rPr>
                <w:rFonts w:cs="Arial" w:asciiTheme="minorHAnsi" w:hAnsiTheme="minorHAnsi"/>
                <w:sz w:val="22"/>
                <w:szCs w:val="22"/>
                <w:lang w:val="en-GB"/>
              </w:rPr>
              <w:t xml:space="preserve"> (</w:t>
            </w:r>
            <w:r w:rsidRPr="00BD459E" w:rsidR="008B1171">
              <w:rPr>
                <w:rFonts w:cs="Arial" w:asciiTheme="minorHAnsi" w:hAnsiTheme="minorHAnsi"/>
                <w:sz w:val="22"/>
                <w:szCs w:val="22"/>
                <w:lang w:val="en-US"/>
              </w:rPr>
              <w:t>RTC-</w:t>
            </w:r>
            <w:r w:rsidRPr="006A753B" w:rsidR="001A7E5E">
              <w:rPr>
                <w:rFonts w:cs="Arial" w:asciiTheme="minorHAnsi" w:hAnsiTheme="minorHAnsi"/>
                <w:sz w:val="22"/>
                <w:szCs w:val="22"/>
                <w:lang w:val="en-US"/>
              </w:rPr>
              <w:t xml:space="preserve"> 56118</w:t>
            </w: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)</w:t>
            </w:r>
          </w:p>
        </w:tc>
      </w:tr>
      <w:tr w:rsidRPr="002337D9" w:rsidR="00FE4EC9" w:rsidTr="00C001F9" w14:paraId="05141D7D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CE056E" w14:paraId="4496651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Related 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2337D9" w:rsidR="00FE4EC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:rsidRPr="00107E69" w:rsidR="00FE4EC9" w:rsidP="00DB637F" w:rsidRDefault="00FE4EC9" w14:paraId="58B078B8" w14:textId="11BBE911">
            <w:pPr>
              <w:pStyle w:val="HTMLPreformatted"/>
              <w:numPr>
                <w:ilvl w:val="0"/>
                <w:numId w:val="43"/>
              </w:numPr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</w:tc>
      </w:tr>
      <w:tr w:rsidRPr="002337D9" w:rsidR="00EE7CA2" w:rsidTr="00C001F9" w14:paraId="6722BE22" w14:textId="77777777">
        <w:tc>
          <w:tcPr>
            <w:tcW w:w="3085" w:type="dxa"/>
            <w:shd w:val="clear" w:color="auto" w:fill="D9D9D9"/>
          </w:tcPr>
          <w:p w:rsidRPr="002337D9" w:rsidR="00EE7CA2" w:rsidP="00D140AB" w:rsidRDefault="00EE7CA2" w14:paraId="6FBBF470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:rsidRPr="00C93006" w:rsidR="00EE7CA2" w:rsidP="00E92DD1" w:rsidRDefault="008B1171" w14:paraId="189D5717" w14:textId="749EED16">
            <w:pPr>
              <w:spacing w:before="40"/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</w:pPr>
            <w:r w:rsidRPr="00C93006"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  <w:t>TAXUD/B3</w:t>
            </w:r>
            <w:r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  <w:t xml:space="preserve">, </w:t>
            </w:r>
            <w:r w:rsidR="005E2118"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  <w:t>CUSTDEV3</w:t>
            </w:r>
          </w:p>
        </w:tc>
      </w:tr>
      <w:tr w:rsidRPr="002337D9" w:rsidR="00CE056E" w:rsidTr="00C001F9" w14:paraId="75552075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3AE501B5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:rsidRPr="00402055" w:rsidR="00CE056E" w:rsidP="00E2743B" w:rsidRDefault="00AE52F2" w14:paraId="7E7F510B" w14:textId="1B84D994">
            <w:p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BF6F5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NCTS-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P5 (DDNTA-v</w:t>
            </w:r>
            <w:r w:rsidR="005E75B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871735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.6.0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Pr="002337D9" w:rsidR="00FE4EC9" w:rsidTr="00C001F9" w14:paraId="16A5C75C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FE4EC9" w14:paraId="5DCB264F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Type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:rsidRPr="002337D9" w:rsidR="00FE4EC9" w:rsidP="009B4627" w:rsidRDefault="000440A7" w14:paraId="55897DA3" w14:textId="16E9B96E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Medium" w:id="1"/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  <w:r w:rsidRPr="002337D9" w:rsid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Standard  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Critical" w:id="2"/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  <w:r w:rsidRPr="002337D9" w:rsidR="002337D9">
              <w:rPr>
                <w:rFonts w:cs="Arial" w:asciiTheme="minorHAnsi" w:hAnsiTheme="minorHAnsi"/>
                <w:b/>
                <w:sz w:val="22"/>
                <w:szCs w:val="22"/>
              </w:rPr>
              <w:t>Emergency</w:t>
            </w:r>
          </w:p>
        </w:tc>
      </w:tr>
      <w:tr w:rsidRPr="002337D9" w:rsidR="003643E4" w:rsidTr="003643E4" w14:paraId="2873D76C" w14:textId="77777777">
        <w:trPr>
          <w:trHeight w:val="1796"/>
        </w:trPr>
        <w:tc>
          <w:tcPr>
            <w:tcW w:w="3085" w:type="dxa"/>
            <w:shd w:val="clear" w:color="auto" w:fill="D9D9D9"/>
          </w:tcPr>
          <w:p w:rsidRPr="00582723" w:rsidR="003643E4" w:rsidP="003643E4" w:rsidRDefault="003643E4" w14:paraId="70DDD289" w14:textId="77777777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:rsidRPr="000440A7" w:rsidR="003643E4" w:rsidP="003643E4" w:rsidRDefault="003643E4" w14:paraId="08E2C1DE" w14:textId="3D13867D">
            <w:pPr>
              <w:spacing w:before="40"/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5AE45196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31" style="width:84.95pt;height:23.05pt" o:ole="" type="#_x0000_t75">
                  <v:imagedata o:title="" r:id="rId11"/>
                  <o:lock v:ext="edit" aspectratio="f"/>
                </v:shape>
                <w:control w:name="OptionButton131" w:shapeid="_x0000_i1031" r:id="rId12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041ACD7A">
                <v:shape id="_x0000_i1034" style="width:195.1pt;height:23.05pt" o:ole="" type="#_x0000_t75">
                  <v:imagedata o:title="" r:id="rId13"/>
                  <o:lock v:ext="edit" aspectratio="f"/>
                </v:shape>
                <w:control w:name="OptionButton141" w:shapeid="_x0000_i1034" r:id="rId14"/>
              </w:object>
            </w:r>
          </w:p>
          <w:p w:rsidRPr="000440A7" w:rsidR="003643E4" w:rsidP="003643E4" w:rsidRDefault="003643E4" w14:paraId="7E340AEE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</w:pPr>
            <w:r w:rsidRPr="000440A7"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Pr="000440A7" w:rsidR="00AC7F03" w:rsidTr="00AC7F03" w14:paraId="2DC98205" w14:textId="77777777">
              <w:trPr>
                <w:trHeight w:val="916"/>
              </w:trPr>
              <w:tc>
                <w:tcPr>
                  <w:tcW w:w="6573" w:type="dxa"/>
                </w:tcPr>
                <w:p w:rsidRPr="000440A7" w:rsidR="00571AD5" w:rsidP="001F4091" w:rsidRDefault="00571AD5" w14:paraId="2D944FE3" w14:textId="257FFBF9">
                  <w:pPr>
                    <w:pStyle w:val="HTMLPreformatted"/>
                    <w:spacing w:before="40" w:line="225" w:lineRule="atLeast"/>
                    <w:rPr>
                      <w:rFonts w:cs="Arial" w:asciiTheme="minorHAnsi" w:hAnsi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Pr="000440A7" w:rsidR="003643E4" w:rsidP="003643E4" w:rsidRDefault="003643E4" w14:paraId="268DC964" w14:textId="77777777">
            <w:pPr>
              <w:tabs>
                <w:tab w:val="left" w:pos="1050"/>
              </w:tabs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</w:pPr>
          </w:p>
        </w:tc>
      </w:tr>
      <w:tr w:rsidRPr="002337D9" w:rsidR="002F6323" w:rsidTr="00C001F9" w14:paraId="7035EEA1" w14:textId="77777777">
        <w:tc>
          <w:tcPr>
            <w:tcW w:w="3085" w:type="dxa"/>
            <w:shd w:val="clear" w:color="auto" w:fill="D9D9D9"/>
          </w:tcPr>
          <w:p w:rsidRPr="002337D9" w:rsidR="002F6323" w:rsidP="00D140AB" w:rsidRDefault="002F6323" w14:paraId="7F1C18C1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Tr="00A928F0" w14:paraId="4A1291F7" w14:textId="77777777">
              <w:tc>
                <w:tcPr>
                  <w:tcW w:w="3323" w:type="dxa"/>
                </w:tcPr>
                <w:p w:rsidR="002337D9" w:rsidP="00A928F0" w:rsidRDefault="002337D9" w14:paraId="73EEB219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E0CFB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3E0CFB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:rsidR="002337D9" w:rsidP="00A928F0" w:rsidRDefault="002337D9" w14:paraId="27337161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E0CFB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3E0CFB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:rsidR="002337D9" w:rsidP="00A928F0" w:rsidRDefault="00CD71D4" w14:paraId="7B91594C" w14:textId="36FCDD6D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E0CFB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3E0CFB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</w:rPr>
                    <w:t>B</w:t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usiness Change</w:t>
                  </w:r>
                </w:p>
                <w:p w:rsidR="002337D9" w:rsidP="00A928F0" w:rsidRDefault="00CD71D4" w14:paraId="121BA841" w14:textId="0F53B83E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E0CFB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3E0CFB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:rsidRPr="002337D9" w:rsidR="002F6323" w:rsidP="00A928F0" w:rsidRDefault="002F6323" w14:paraId="45768E17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2337D9" w:rsidR="003643E4" w:rsidTr="00C001F9" w14:paraId="0AA3B83D" w14:textId="77777777">
        <w:tc>
          <w:tcPr>
            <w:tcW w:w="3085" w:type="dxa"/>
            <w:shd w:val="clear" w:color="auto" w:fill="D9D9D9"/>
          </w:tcPr>
          <w:p w:rsidRPr="002337D9" w:rsidR="003643E4" w:rsidP="00D140AB" w:rsidRDefault="003643E4" w14:paraId="6010945E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B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U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:rsidRPr="002337D9" w:rsidR="003643E4" w:rsidP="003643E4" w:rsidRDefault="003643E4" w14:paraId="7718B9FB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Yes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No</w:t>
            </w:r>
          </w:p>
        </w:tc>
      </w:tr>
    </w:tbl>
    <w:p w:rsidRPr="00074158" w:rsidR="00BE1A5F" w:rsidP="00C001F9" w:rsidRDefault="00BE1A5F" w14:paraId="45DFBEEC" w14:textId="77777777">
      <w:pPr>
        <w:rPr>
          <w:rFonts w:cs="Arial" w:asciiTheme="minorHAnsi" w:hAnsiTheme="minorHAnsi"/>
          <w:b/>
          <w:bCs/>
          <w:sz w:val="26"/>
          <w:szCs w:val="26"/>
        </w:rPr>
      </w:pPr>
    </w:p>
    <w:p w:rsidRPr="00074158" w:rsidR="0046158E" w:rsidP="00C001F9" w:rsidRDefault="00EB1D3E" w14:paraId="33AC3781" w14:textId="0C075389">
      <w:pPr>
        <w:rPr>
          <w:rFonts w:cs="Arial" w:asciiTheme="minorHAnsi" w:hAnsiTheme="minorHAnsi"/>
        </w:rPr>
      </w:pPr>
      <w:r w:rsidRPr="00074158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Pr="00074158" w:rsidR="0046158E" w:rsidTr="00813CF6" w14:paraId="7CEBEB25" w14:textId="77777777">
        <w:trPr>
          <w:trHeight w:val="583"/>
        </w:trPr>
        <w:tc>
          <w:tcPr>
            <w:tcW w:w="9747" w:type="dxa"/>
            <w:vAlign w:val="center"/>
          </w:tcPr>
          <w:p w:rsidRPr="000B3056" w:rsidR="005F1D17" w:rsidP="00875D00" w:rsidRDefault="008B1171" w14:paraId="70DA2C8C" w14:textId="3D7F999B">
            <w:pP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</w:pPr>
            <w:r w:rsidRPr="00BC6D70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NCTS-P5 (DDNTA-v</w:t>
            </w:r>
            <w:r w:rsidR="005E75B9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5.14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.</w:t>
            </w:r>
            <w:r w:rsidR="00871735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1</w:t>
            </w:r>
            <w:r w:rsidRPr="00BC6D70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- CSE-v51.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)</w:t>
            </w:r>
            <w:r w:rsidRPr="00571AD5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: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</w:t>
            </w:r>
            <w:r w:rsidRPr="00B64A88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NCTS-P5: </w:t>
            </w:r>
            <w:r w:rsidR="00AB270B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Renumbering regarding the G0091 and G0116</w:t>
            </w:r>
          </w:p>
        </w:tc>
      </w:tr>
    </w:tbl>
    <w:p w:rsidR="00E409B7" w:rsidRDefault="00E409B7" w14:paraId="60C97984" w14:textId="7FAA2FAA"/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Pr="00E32129" w:rsidR="0046158E" w:rsidTr="007A733E" w14:paraId="759A9E8B" w14:textId="77777777">
        <w:trPr>
          <w:trHeight w:val="1168"/>
        </w:trPr>
        <w:tc>
          <w:tcPr>
            <w:tcW w:w="9747" w:type="dxa"/>
            <w:vAlign w:val="center"/>
          </w:tcPr>
          <w:p w:rsidR="00242903" w:rsidP="008128F3" w:rsidRDefault="0047366E" w14:paraId="23ECBE33" w14:textId="75D12DE8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bookmarkStart w:name="_Hlk78893112" w:id="3"/>
            <w:r w:rsidRPr="0047366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Based on an internal CD3 finding, </w:t>
            </w:r>
            <w:r w:rsidRPr="0047366E" w:rsidR="005531DD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renumbering shall be performed</w:t>
            </w:r>
            <w:r w:rsidR="005531DD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regarding the </w:t>
            </w:r>
            <w:r w:rsidRPr="0047366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G0091 and G0116 in NCTS-P5 (DDNTA-v</w:t>
            </w:r>
            <w:r w:rsidR="005E75B9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5.14</w:t>
            </w:r>
            <w:r w:rsidRPr="0047366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.</w:t>
            </w:r>
            <w:r w:rsidR="00871735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1</w:t>
            </w:r>
            <w:r w:rsidRPr="0047366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- CSE-v51.6.0)</w:t>
            </w:r>
            <w:r w:rsidR="005531DD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. </w:t>
            </w:r>
          </w:p>
          <w:p w:rsidR="005531DD" w:rsidP="008128F3" w:rsidRDefault="005531DD" w14:paraId="3DE6FEC0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  <w:p w:rsidR="00242903" w:rsidP="008128F3" w:rsidRDefault="001A7E5E" w14:paraId="39E0ED69" w14:textId="3448153D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The wording of </w:t>
            </w:r>
            <w:r w:rsidRPr="001A7E5E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u w:val="single"/>
                <w:lang w:val="en-IE"/>
              </w:rPr>
              <w:t>G0091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is the following: </w:t>
            </w:r>
          </w:p>
          <w:p w:rsidRPr="001A7E5E" w:rsidR="001A7E5E" w:rsidP="001A7E5E" w:rsidRDefault="001A7E5E" w14:paraId="58790687" w14:textId="77777777">
            <w:pPr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lang w:val="en-IE"/>
              </w:rPr>
              <w:t>Technical Description:</w:t>
            </w:r>
          </w:p>
          <w:p w:rsidRPr="001A7E5E" w:rsidR="001A7E5E" w:rsidP="001A7E5E" w:rsidRDefault="001A7E5E" w14:paraId="35FC5A1C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N/A</w:t>
            </w:r>
          </w:p>
          <w:p w:rsidRPr="001A7E5E" w:rsidR="001A7E5E" w:rsidP="001A7E5E" w:rsidRDefault="001A7E5E" w14:paraId="2D19C1AF" w14:textId="77777777">
            <w:pPr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lang w:val="en-IE"/>
              </w:rPr>
              <w:t>Functional Description:</w:t>
            </w:r>
          </w:p>
          <w:p w:rsidRPr="001A7E5E" w:rsidR="001A7E5E" w:rsidP="001A7E5E" w:rsidRDefault="001A7E5E" w14:paraId="5028246D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During the Transitional Period (TP), the native CC015C, CC013C and CC170C sent to the National</w:t>
            </w:r>
          </w:p>
          <w:p w:rsidRPr="001A7E5E" w:rsidR="001A7E5E" w:rsidP="001A7E5E" w:rsidRDefault="001A7E5E" w14:paraId="2F0A38E0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Transit Application shall not include the value ‘99’. This value ‘99’ is valid in CL750 during TP, only in</w:t>
            </w:r>
          </w:p>
          <w:p w:rsidRPr="001A7E5E" w:rsidR="001A7E5E" w:rsidP="001A7E5E" w:rsidRDefault="001A7E5E" w14:paraId="3634A398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case the value ‘99’ is the result of the upgrade by the National Transit Application of a legacy message</w:t>
            </w:r>
          </w:p>
          <w:p w:rsidR="001A7E5E" w:rsidP="001A7E5E" w:rsidRDefault="001A7E5E" w14:paraId="4C63A092" w14:textId="4A57E033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(e.g. CC015B upgraded into CC015C).</w:t>
            </w:r>
          </w:p>
          <w:p w:rsidR="001A7E5E" w:rsidP="001A7E5E" w:rsidRDefault="001A7E5E" w14:paraId="2840CE1C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  <w:p w:rsidR="001A7E5E" w:rsidP="008128F3" w:rsidRDefault="001A7E5E" w14:paraId="09361395" w14:textId="70F77E22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The wording of </w:t>
            </w:r>
            <w:r w:rsidRPr="001A7E5E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u w:val="single"/>
                <w:lang w:val="en-IE"/>
              </w:rPr>
              <w:t>G0116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is the following: </w:t>
            </w:r>
          </w:p>
          <w:p w:rsidRPr="001A7E5E" w:rsidR="001A7E5E" w:rsidP="001A7E5E" w:rsidRDefault="001A7E5E" w14:paraId="370C6569" w14:textId="77777777">
            <w:pPr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lang w:val="en-IE"/>
              </w:rPr>
              <w:t>Technical Description:</w:t>
            </w:r>
          </w:p>
          <w:p w:rsidRPr="001A7E5E" w:rsidR="001A7E5E" w:rsidP="001A7E5E" w:rsidRDefault="001A7E5E" w14:paraId="719B470E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N/A</w:t>
            </w:r>
          </w:p>
          <w:p w:rsidRPr="001A7E5E" w:rsidR="001A7E5E" w:rsidP="001A7E5E" w:rsidRDefault="001A7E5E" w14:paraId="6D01E316" w14:textId="77777777">
            <w:pPr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lang w:val="en-IE"/>
              </w:rPr>
              <w:t>Functional Description:</w:t>
            </w:r>
          </w:p>
          <w:p w:rsidRPr="001A7E5E" w:rsidR="001A7E5E" w:rsidP="001A7E5E" w:rsidRDefault="001A7E5E" w14:paraId="7C71BEB2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During the Transitional Period, the data item “Customs office at border reference number”, is required</w:t>
            </w:r>
          </w:p>
          <w:p w:rsidRPr="001A7E5E" w:rsidR="001A7E5E" w:rsidP="001A7E5E" w:rsidRDefault="001A7E5E" w14:paraId="32ADAEAC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for ‘native CC015C’ and ‘native CC013C’ and optional if CC013C or CC015C is the outcome of the</w:t>
            </w:r>
          </w:p>
          <w:p w:rsidRPr="001A7E5E" w:rsidR="001A7E5E" w:rsidP="001A7E5E" w:rsidRDefault="001A7E5E" w14:paraId="4C12C7A3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upgraded CC013B or CC015B respectively. After the end of the Transitional Period, the data item will</w:t>
            </w:r>
          </w:p>
          <w:p w:rsidR="001A7E5E" w:rsidP="001A7E5E" w:rsidRDefault="001A7E5E" w14:paraId="61AEDC9B" w14:textId="0EA2CEEE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be always required.</w:t>
            </w:r>
          </w:p>
          <w:p w:rsidR="0047366E" w:rsidP="001A7E5E" w:rsidRDefault="0047366E" w14:paraId="52DC3FAB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  <w:p w:rsidR="001A7E5E" w:rsidP="001A7E5E" w:rsidRDefault="001A7E5E" w14:paraId="0DF7DB7B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  <w:p w:rsidR="002840B5" w:rsidP="008B1171" w:rsidRDefault="00242903" w14:paraId="1159B632" w14:textId="2098E0ED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lastRenderedPageBreak/>
              <w:t>Based on their wording, t</w:t>
            </w:r>
            <w:r w:rsidR="00AB270B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he 2 Guidelines 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are </w:t>
            </w:r>
            <w:r w:rsidRPr="005531DD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  <w:lang w:val="en-IE"/>
              </w:rPr>
              <w:t>Guidelines for Transition</w:t>
            </w:r>
            <w:r w:rsidRPr="0024290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and as a result based on D</w:t>
            </w:r>
            <w:r w:rsidRPr="0024290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DCOM-v20.3.0 Sf</w:t>
            </w:r>
            <w:r w:rsidR="001A7E5E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A</w:t>
            </w:r>
            <w:r w:rsidRPr="0024290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in section “IV.4-Numbering Convention for Rules &amp; Conditions (R/C/T/TRT/BRT/S/G) for NCTS-P5 and AES-P1”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the numbering should have the following format: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73"/>
              <w:gridCol w:w="3174"/>
              <w:gridCol w:w="3174"/>
            </w:tblGrid>
            <w:tr w:rsidR="001A7E5E" w:rsidTr="001A7E5E" w14:paraId="36BC14D1" w14:textId="77777777">
              <w:tc>
                <w:tcPr>
                  <w:tcW w:w="3173" w:type="dxa"/>
                </w:tcPr>
                <w:p w:rsidRPr="001A7E5E" w:rsidR="001A7E5E" w:rsidP="001A7E5E" w:rsidRDefault="001A7E5E" w14:paraId="352794C5" w14:textId="166DE552">
                  <w:pPr>
                    <w:jc w:val="center"/>
                    <w:rPr>
                      <w:rFonts w:cs="Arial" w:asciiTheme="minorHAnsi" w:hAnsiTheme="minorHAnsi"/>
                      <w:b/>
                      <w:bCs/>
                      <w:color w:val="0070C0"/>
                      <w:sz w:val="22"/>
                      <w:szCs w:val="22"/>
                      <w:lang w:val="en-IE"/>
                    </w:rPr>
                  </w:pPr>
                  <w:r w:rsidRPr="001A7E5E">
                    <w:rPr>
                      <w:rFonts w:cs="Arial" w:asciiTheme="minorHAnsi" w:hAnsiTheme="minorHAnsi"/>
                      <w:b/>
                      <w:bCs/>
                      <w:color w:val="0070C0"/>
                      <w:sz w:val="22"/>
                      <w:szCs w:val="22"/>
                      <w:lang w:val="en-IE"/>
                    </w:rPr>
                    <w:t>Item</w:t>
                  </w:r>
                </w:p>
              </w:tc>
              <w:tc>
                <w:tcPr>
                  <w:tcW w:w="3174" w:type="dxa"/>
                </w:tcPr>
                <w:p w:rsidRPr="001A7E5E" w:rsidR="001A7E5E" w:rsidP="001A7E5E" w:rsidRDefault="001A7E5E" w14:paraId="4A8309DB" w14:textId="4505145E">
                  <w:pPr>
                    <w:jc w:val="center"/>
                    <w:rPr>
                      <w:rFonts w:cs="Arial" w:asciiTheme="minorHAnsi" w:hAnsiTheme="minorHAnsi"/>
                      <w:b/>
                      <w:bCs/>
                      <w:color w:val="0070C0"/>
                      <w:sz w:val="22"/>
                      <w:szCs w:val="22"/>
                      <w:lang w:val="en-IE"/>
                    </w:rPr>
                  </w:pPr>
                  <w:r w:rsidRPr="001A7E5E">
                    <w:rPr>
                      <w:rFonts w:cs="Arial" w:asciiTheme="minorHAnsi" w:hAnsiTheme="minorHAnsi"/>
                      <w:b/>
                      <w:bCs/>
                      <w:color w:val="0070C0"/>
                      <w:sz w:val="22"/>
                      <w:szCs w:val="22"/>
                      <w:lang w:val="en-IE"/>
                    </w:rPr>
                    <w:t>Naming Convention</w:t>
                  </w:r>
                </w:p>
              </w:tc>
              <w:tc>
                <w:tcPr>
                  <w:tcW w:w="3174" w:type="dxa"/>
                </w:tcPr>
                <w:p w:rsidRPr="001A7E5E" w:rsidR="001A7E5E" w:rsidP="001A7E5E" w:rsidRDefault="001A7E5E" w14:paraId="201DEA8E" w14:textId="163FF564">
                  <w:pPr>
                    <w:jc w:val="center"/>
                    <w:rPr>
                      <w:rFonts w:cs="Arial" w:asciiTheme="minorHAnsi" w:hAnsiTheme="minorHAnsi"/>
                      <w:b/>
                      <w:bCs/>
                      <w:color w:val="0070C0"/>
                      <w:sz w:val="22"/>
                      <w:szCs w:val="22"/>
                      <w:lang w:val="en-IE"/>
                    </w:rPr>
                  </w:pPr>
                  <w:r w:rsidRPr="001A7E5E">
                    <w:rPr>
                      <w:rFonts w:cs="Arial" w:asciiTheme="minorHAnsi" w:hAnsiTheme="minorHAnsi"/>
                      <w:b/>
                      <w:bCs/>
                      <w:color w:val="0070C0"/>
                      <w:sz w:val="22"/>
                      <w:szCs w:val="22"/>
                      <w:lang w:val="en-IE"/>
                    </w:rPr>
                    <w:t>Example</w:t>
                  </w:r>
                </w:p>
              </w:tc>
            </w:tr>
            <w:tr w:rsidR="001A7E5E" w:rsidTr="001A7E5E" w14:paraId="34765114" w14:textId="77777777">
              <w:tc>
                <w:tcPr>
                  <w:tcW w:w="3173" w:type="dxa"/>
                </w:tcPr>
                <w:p w:rsidRPr="00242903" w:rsidR="001A7E5E" w:rsidP="001A7E5E" w:rsidRDefault="001A7E5E" w14:paraId="7B59933C" w14:textId="62B0AC41">
                  <w:pPr>
                    <w:rPr>
                      <w:rFonts w:cs="Arial" w:asciiTheme="minorHAnsi" w:hAnsiTheme="minorHAnsi"/>
                      <w:color w:val="0070C0"/>
                      <w:sz w:val="22"/>
                      <w:szCs w:val="22"/>
                      <w:lang w:val="en-IE"/>
                    </w:rPr>
                  </w:pPr>
                  <w:r w:rsidRPr="00242903">
                    <w:rPr>
                      <w:rFonts w:cs="Arial" w:asciiTheme="minorHAnsi" w:hAnsiTheme="minorHAnsi"/>
                      <w:color w:val="0070C0"/>
                      <w:sz w:val="22"/>
                      <w:szCs w:val="22"/>
                      <w:lang w:val="en-IE"/>
                    </w:rPr>
                    <w:t>Guidelines for Transition (BRT)**</w:t>
                  </w:r>
                </w:p>
              </w:tc>
              <w:tc>
                <w:tcPr>
                  <w:tcW w:w="3174" w:type="dxa"/>
                </w:tcPr>
                <w:p w:rsidRPr="00242903" w:rsidR="001A7E5E" w:rsidP="001A7E5E" w:rsidRDefault="001A7E5E" w14:paraId="36725245" w14:textId="2ECD1541">
                  <w:pPr>
                    <w:rPr>
                      <w:rFonts w:cs="Arial" w:asciiTheme="minorHAnsi" w:hAnsiTheme="minorHAnsi"/>
                      <w:color w:val="0070C0"/>
                      <w:sz w:val="22"/>
                      <w:szCs w:val="22"/>
                      <w:lang w:val="en-IE"/>
                    </w:rPr>
                  </w:pPr>
                  <w:r w:rsidRPr="00242903">
                    <w:rPr>
                      <w:rFonts w:cs="Arial" w:asciiTheme="minorHAnsi" w:hAnsiTheme="minorHAnsi"/>
                      <w:color w:val="0070C0"/>
                      <w:sz w:val="22"/>
                      <w:szCs w:val="22"/>
                      <w:lang w:val="en-IE"/>
                    </w:rPr>
                    <w:t>B[1]{1}[0]{1}[0-9]{2}</w:t>
                  </w:r>
                </w:p>
              </w:tc>
              <w:tc>
                <w:tcPr>
                  <w:tcW w:w="3174" w:type="dxa"/>
                </w:tcPr>
                <w:p w:rsidRPr="00242903" w:rsidR="001A7E5E" w:rsidP="001A7E5E" w:rsidRDefault="001A7E5E" w14:paraId="5ACAE314" w14:textId="0CB517B6">
                  <w:pPr>
                    <w:rPr>
                      <w:rFonts w:cs="Arial" w:asciiTheme="minorHAnsi" w:hAnsiTheme="minorHAnsi"/>
                      <w:color w:val="0070C0"/>
                      <w:sz w:val="22"/>
                      <w:szCs w:val="22"/>
                      <w:lang w:val="en-IE"/>
                    </w:rPr>
                  </w:pPr>
                  <w:r w:rsidRPr="00242903">
                    <w:rPr>
                      <w:rFonts w:cs="Arial" w:asciiTheme="minorHAnsi" w:hAnsiTheme="minorHAnsi"/>
                      <w:color w:val="0070C0"/>
                      <w:sz w:val="22"/>
                      <w:szCs w:val="22"/>
                      <w:lang w:val="en-IE"/>
                    </w:rPr>
                    <w:t>B1000</w:t>
                  </w:r>
                </w:p>
              </w:tc>
            </w:tr>
          </w:tbl>
          <w:p w:rsidR="00242903" w:rsidP="008B1171" w:rsidRDefault="00242903" w14:paraId="13FF6F1F" w14:textId="7D097D58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24290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ab/>
            </w:r>
            <w:r w:rsidRPr="0024290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ab/>
            </w:r>
          </w:p>
          <w:bookmarkEnd w:id="3"/>
          <w:p w:rsidRPr="00486001" w:rsidR="00486001" w:rsidP="00486001" w:rsidRDefault="00BD7B22" w14:paraId="6CE78599" w14:textId="7690441E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In addition, t</w:t>
            </w:r>
            <w:r w:rsidRPr="00B372C6" w:rsidR="00B372C6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he wording 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of Guideline G0091 </w:t>
            </w:r>
            <w:r w:rsidRPr="00486001" w:rsidR="00486001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will be updated accordingly to the general format of Guidelines. </w:t>
            </w:r>
          </w:p>
          <w:p w:rsidR="009C438E" w:rsidP="00BD7B22" w:rsidRDefault="009C438E" w14:paraId="66C5BCA2" w14:textId="08FD1EF2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  <w:p w:rsidR="00BD7B22" w:rsidP="00BD7B22" w:rsidRDefault="00BD7B22" w14:paraId="6DE337C7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  <w:p w:rsidR="00BD7B22" w:rsidP="00BD7B22" w:rsidRDefault="00BD7B22" w14:paraId="6262EF55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  <w:p w:rsidRPr="008B1171" w:rsidR="00BD7B22" w:rsidP="00BD7B22" w:rsidRDefault="00BD7B22" w14:paraId="47B493E5" w14:textId="40DFBD03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</w:tc>
      </w:tr>
    </w:tbl>
    <w:p w:rsidR="006B20EC" w:rsidRDefault="006B20EC" w14:paraId="6A6FBAEA" w14:textId="302AD3F0">
      <w:pPr>
        <w:rPr>
          <w:rFonts w:cs="Arial" w:asciiTheme="minorHAnsi" w:hAnsiTheme="minorHAnsi"/>
          <w:color w:val="0070C0"/>
          <w:sz w:val="22"/>
          <w:szCs w:val="22"/>
        </w:rPr>
      </w:pPr>
    </w:p>
    <w:p w:rsidR="00FC3974" w:rsidRDefault="00FC3974" w14:paraId="65FF2BF8" w14:textId="6929BA02">
      <w:pPr>
        <w:rPr>
          <w:rFonts w:cs="Arial" w:asciiTheme="minorHAnsi" w:hAnsiTheme="minorHAnsi"/>
          <w:color w:val="0070C0"/>
          <w:sz w:val="22"/>
          <w:szCs w:val="22"/>
        </w:rPr>
      </w:pPr>
    </w:p>
    <w:p w:rsidR="009C438E" w:rsidRDefault="009C438E" w14:paraId="00D1C9BA" w14:textId="77777777">
      <w:pPr>
        <w:rPr>
          <w:rFonts w:cs="Arial" w:asciiTheme="minorHAnsi" w:hAnsiTheme="minorHAnsi"/>
          <w:color w:val="0070C0"/>
          <w:sz w:val="22"/>
          <w:szCs w:val="22"/>
        </w:rPr>
      </w:pPr>
    </w:p>
    <w:p w:rsidRPr="00E32129" w:rsidR="00454C30" w:rsidRDefault="00454C30" w14:paraId="7C554F5A" w14:textId="77777777">
      <w:pPr>
        <w:rPr>
          <w:rFonts w:cs="Arial" w:asciiTheme="minorHAnsi" w:hAnsiTheme="minorHAnsi"/>
          <w:color w:val="0070C0"/>
          <w:sz w:val="22"/>
          <w:szCs w:val="22"/>
        </w:rPr>
      </w:pPr>
    </w:p>
    <w:p w:rsidRPr="00E3043D" w:rsidR="008E7767" w:rsidP="008E7767" w:rsidRDefault="008E7767" w14:paraId="06D72BC1" w14:textId="77777777">
      <w:pPr>
        <w:rPr>
          <w:rFonts w:cs="Arial" w:asciiTheme="minorHAnsi" w:hAnsiTheme="minorHAnsi"/>
          <w:b/>
          <w:bCs/>
          <w:sz w:val="28"/>
          <w:szCs w:val="28"/>
        </w:rPr>
      </w:pPr>
      <w:bookmarkStart w:name="_Hlk90467475" w:id="4"/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2: </w:t>
      </w:r>
      <w:r>
        <w:rPr>
          <w:rFonts w:cs="Arial" w:asciiTheme="minorHAnsi" w:hAnsiTheme="minorHAnsi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936"/>
      </w:tblGrid>
      <w:tr w:rsidRPr="006A1FF4" w:rsidR="003D4A7A" w:rsidTr="005F073E" w14:paraId="482A54D6" w14:textId="77777777">
        <w:tc>
          <w:tcPr>
            <w:tcW w:w="9759" w:type="dxa"/>
          </w:tcPr>
          <w:bookmarkEnd w:id="4"/>
          <w:p w:rsidRPr="005D65BC" w:rsidR="005D65BC" w:rsidP="005D65BC" w:rsidRDefault="008B1171" w14:paraId="56E2DA80" w14:textId="21C3B6BA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8B1171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In </w:t>
            </w:r>
            <w:r w:rsidRPr="00F36DEC">
              <w:rPr>
                <w:rFonts w:cs="Arial" w:asciiTheme="minorHAnsi" w:hAnsiTheme="minorHAnsi"/>
                <w:sz w:val="22"/>
                <w:szCs w:val="22"/>
                <w:lang w:val="en-IE"/>
              </w:rPr>
              <w:t>the latest version of the CSE deliverable (NCTS-P5 DDNTA-v</w:t>
            </w:r>
            <w:r w:rsidR="005E75B9">
              <w:rPr>
                <w:rFonts w:cs="Arial" w:asciiTheme="minorHAnsi" w:hAnsiTheme="minorHAnsi"/>
                <w:sz w:val="22"/>
                <w:szCs w:val="22"/>
                <w:lang w:val="en-IE"/>
              </w:rPr>
              <w:t>5.14</w:t>
            </w:r>
            <w:r w:rsidRPr="00F36DEC">
              <w:rPr>
                <w:rFonts w:cs="Arial" w:asciiTheme="minorHAnsi" w:hAnsiTheme="minorHAnsi"/>
                <w:sz w:val="22"/>
                <w:szCs w:val="22"/>
                <w:lang w:val="en-IE"/>
              </w:rPr>
              <w:t>.</w:t>
            </w:r>
            <w:r w:rsidR="00582249">
              <w:rPr>
                <w:rFonts w:cs="Arial" w:asciiTheme="minorHAnsi" w:hAnsiTheme="minorHAnsi"/>
                <w:sz w:val="22"/>
                <w:szCs w:val="22"/>
                <w:lang w:val="en-IE"/>
              </w:rPr>
              <w:t>1</w:t>
            </w:r>
            <w:r w:rsidRPr="00F36DE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based on CSE-v51.6</w:t>
            </w:r>
            <w:r w:rsidR="00582249">
              <w:rPr>
                <w:rFonts w:cs="Arial" w:asciiTheme="minorHAnsi" w:hAnsiTheme="minorHAnsi"/>
                <w:sz w:val="22"/>
                <w:szCs w:val="22"/>
                <w:lang w:val="en-IE"/>
              </w:rPr>
              <w:t>.</w:t>
            </w:r>
            <w:r w:rsidRPr="00F36DE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0), </w:t>
            </w:r>
            <w:r w:rsidRPr="005D65BC" w:rsidR="005D65B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renumbering regarding the Guidelines G0091 and G0116 shall be performed. </w:t>
            </w:r>
          </w:p>
          <w:p w:rsidR="005D65BC" w:rsidP="005D65BC" w:rsidRDefault="005D65BC" w14:paraId="4522948E" w14:textId="0BD44804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5D65B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wording of </w:t>
            </w:r>
            <w:r w:rsidRPr="005D65BC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 xml:space="preserve">G0091 </w:t>
            </w:r>
            <w:r w:rsidRPr="005D65B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is the following: </w:t>
            </w:r>
          </w:p>
          <w:p w:rsidRPr="005D65BC" w:rsidR="005D65BC" w:rsidP="005D65BC" w:rsidRDefault="005D65BC" w14:paraId="3FBAD1F1" w14:textId="039DB753">
            <w:pPr>
              <w:jc w:val="center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548E9004" wp14:editId="29250241">
                  <wp:extent cx="5666740" cy="998049"/>
                  <wp:effectExtent l="152400" t="152400" r="353060" b="35496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7883" cy="10017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5D65BC" w:rsidP="005D65BC" w:rsidRDefault="005D65BC" w14:paraId="5AA9E1D4" w14:textId="69DB711B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5D65B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wording of </w:t>
            </w:r>
            <w:r w:rsidRPr="005D65BC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G0116</w:t>
            </w:r>
            <w:r w:rsidRPr="005D65B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is the following: </w:t>
            </w:r>
          </w:p>
          <w:p w:rsidR="005D65BC" w:rsidP="005D65BC" w:rsidRDefault="005D65BC" w14:paraId="228F06BB" w14:textId="6401F951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5D65BC" w:rsidR="005D65BC" w:rsidP="005D65BC" w:rsidRDefault="005D65BC" w14:paraId="343E3FE2" w14:textId="57F7A7E2">
            <w:pPr>
              <w:jc w:val="center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0706148F" wp14:editId="7D699EA2">
                  <wp:extent cx="5262880" cy="875232"/>
                  <wp:effectExtent l="152400" t="152400" r="356870" b="3632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5986" cy="877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5D65BC" w:rsidP="005D65BC" w:rsidRDefault="005D65BC" w14:paraId="53259372" w14:textId="0A11AA64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5D65BC">
              <w:rPr>
                <w:rFonts w:cs="Arial" w:asciiTheme="minorHAnsi" w:hAnsiTheme="minorHAnsi"/>
                <w:sz w:val="22"/>
                <w:szCs w:val="22"/>
                <w:lang w:val="en-IE"/>
              </w:rPr>
              <w:t>Based on the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ir</w:t>
            </w:r>
            <w:r w:rsidRPr="005D65B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wording, the 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two</w:t>
            </w:r>
            <w:r w:rsidRPr="005D65B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Guidelines are Guidelines for Transition and as a result based on DDCOM-v20.3.0 SfA in section “IV.4-Numbering Convention for Rules &amp; Conditions (R/C/T/TRT/BRT/S/G) for NCTS-P5 and AES-P1” the numbering should have the following format: </w:t>
            </w:r>
          </w:p>
          <w:p w:rsidRPr="005D65BC" w:rsidR="005D65BC" w:rsidP="005D65BC" w:rsidRDefault="005D65BC" w14:paraId="5527E86C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5D65BC" w:rsidR="005D65BC" w:rsidP="005D65BC" w:rsidRDefault="005D65BC" w14:paraId="2651D538" w14:textId="718A75A6">
            <w:pPr>
              <w:jc w:val="center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D05405" wp14:editId="1C039505">
                  <wp:extent cx="4188330" cy="2295264"/>
                  <wp:effectExtent l="152400" t="152400" r="365125" b="3530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871" cy="2297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304CD1" w:rsidP="008128F3" w:rsidRDefault="005D65BC" w14:paraId="76A18D06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As a </w:t>
            </w:r>
            <w:r w:rsidR="005A48BA">
              <w:rPr>
                <w:rFonts w:cs="Arial" w:asciiTheme="minorHAnsi" w:hAnsiTheme="minorHAnsi"/>
                <w:sz w:val="22"/>
                <w:szCs w:val="22"/>
                <w:lang w:val="en-IE"/>
              </w:rPr>
              <w:t>result,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the Guideline G0091 will be </w:t>
            </w:r>
            <w:r w:rsidR="005A48B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replaced by </w:t>
            </w:r>
            <w:r w:rsidR="00B372C6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Guideline for Transition </w:t>
            </w:r>
            <w:r w:rsidRPr="00B372C6" w:rsidR="00E243C6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B1091</w:t>
            </w:r>
            <w:r w:rsidR="005A48BA">
              <w:rPr>
                <w:rFonts w:cs="Arial" w:asciiTheme="minorHAnsi" w:hAnsiTheme="minorHAnsi"/>
                <w:sz w:val="22"/>
                <w:szCs w:val="22"/>
                <w:lang w:val="en-IE"/>
              </w:rPr>
              <w:t>. And the Guideline G0116 will be replaced by</w:t>
            </w:r>
            <w:r w:rsidR="00E243C6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="00B372C6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Guideline for Transition </w:t>
            </w:r>
            <w:r w:rsidRPr="00B372C6" w:rsidR="00E243C6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B1016</w:t>
            </w:r>
            <w:r w:rsidR="005A48B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. </w:t>
            </w:r>
          </w:p>
          <w:p w:rsidR="005D65BC" w:rsidP="008128F3" w:rsidRDefault="00304CD1" w14:paraId="2E4FDCC2" w14:textId="0625A0FF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In addition, t</w:t>
            </w:r>
            <w:r w:rsidR="00B372C6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he wording 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of Guideline G0091/new B1091 will be updated</w:t>
            </w:r>
            <w:r w:rsidR="00486001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accordingly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="00486001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to the general format of Guidelines. </w:t>
            </w:r>
          </w:p>
          <w:p w:rsidR="005D65BC" w:rsidP="008128F3" w:rsidRDefault="005D65BC" w14:paraId="649F85F4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6A1FF4" w:rsidR="005D65BC" w:rsidP="008128F3" w:rsidRDefault="005D65BC" w14:paraId="6898C77F" w14:textId="0B1FF8FC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</w:tc>
      </w:tr>
    </w:tbl>
    <w:p w:rsidR="00FC3974" w:rsidRDefault="00FC3974" w14:paraId="3A18961D" w14:textId="5C43B3F8">
      <w:pPr>
        <w:rPr>
          <w:rFonts w:cs="Arial" w:asciiTheme="minorHAnsi" w:hAnsiTheme="minorHAnsi"/>
          <w:b/>
          <w:bCs/>
          <w:sz w:val="28"/>
          <w:szCs w:val="28"/>
        </w:rPr>
      </w:pPr>
    </w:p>
    <w:p w:rsidR="00FC3974" w:rsidRDefault="00FC3974" w14:paraId="2C5C1E57" w14:textId="6504C300">
      <w:pPr>
        <w:rPr>
          <w:rFonts w:cs="Arial" w:asciiTheme="minorHAnsi" w:hAnsiTheme="minorHAnsi"/>
          <w:b/>
          <w:bCs/>
          <w:sz w:val="28"/>
          <w:szCs w:val="28"/>
        </w:rPr>
      </w:pPr>
    </w:p>
    <w:p w:rsidR="00FC3974" w:rsidRDefault="00FC3974" w14:paraId="02B9B736" w14:textId="77777777">
      <w:pPr>
        <w:rPr>
          <w:rFonts w:cs="Arial" w:asciiTheme="minorHAnsi" w:hAnsiTheme="minorHAnsi"/>
          <w:b/>
          <w:bCs/>
          <w:sz w:val="28"/>
          <w:szCs w:val="28"/>
        </w:rPr>
      </w:pPr>
    </w:p>
    <w:p w:rsidRPr="00074158" w:rsidR="008E7767" w:rsidP="008E7767" w:rsidRDefault="008E7767" w14:paraId="5B8D2242" w14:textId="77777777">
      <w:pPr>
        <w:rPr>
          <w:rFonts w:cs="Arial" w:asciiTheme="minorHAnsi" w:hAnsiTheme="minorHAnsi"/>
          <w:b/>
          <w:bCs/>
          <w:sz w:val="28"/>
          <w:szCs w:val="28"/>
        </w:rPr>
      </w:pPr>
      <w:bookmarkStart w:name="_Hlk90467496" w:id="5"/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3: </w:t>
      </w:r>
      <w:r>
        <w:rPr>
          <w:rFonts w:cs="Arial" w:asciiTheme="minorHAnsi" w:hAnsiTheme="minorHAnsi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Pr="006B1220" w:rsidR="003D4A7A" w:rsidTr="40280004" w14:paraId="36098742" w14:textId="77777777">
        <w:tc>
          <w:tcPr>
            <w:tcW w:w="10176" w:type="dxa"/>
          </w:tcPr>
          <w:p w:rsidRPr="00D23E8C" w:rsidR="00716E5C" w:rsidP="00716E5C" w:rsidRDefault="00716E5C" w14:paraId="1B6D38F2" w14:textId="5D6E9853">
            <w:pPr>
              <w:rPr>
                <w:rFonts w:cs="Arial" w:asciiTheme="minorHAnsi" w:hAnsiTheme="minorHAnsi"/>
                <w:sz w:val="22"/>
                <w:szCs w:val="22"/>
              </w:rPr>
            </w:pPr>
            <w:bookmarkStart w:name="_Hlk73455602" w:id="6"/>
            <w:bookmarkStart w:name="_Hlk78541056" w:id="7"/>
            <w:bookmarkEnd w:id="5"/>
            <w:r w:rsidRPr="00D23E8C">
              <w:rPr>
                <w:rFonts w:cs="Arial" w:asciiTheme="minorHAnsi" w:hAnsiTheme="minorHAnsi"/>
                <w:sz w:val="22"/>
                <w:szCs w:val="22"/>
              </w:rPr>
              <w:t xml:space="preserve">The </w:t>
            </w:r>
            <w:r w:rsidRPr="00D23E8C">
              <w:rPr>
                <w:rFonts w:cs="Arial" w:asciiTheme="minorHAnsi" w:hAnsiTheme="minorHAnsi"/>
                <w:b/>
                <w:sz w:val="22"/>
                <w:szCs w:val="22"/>
              </w:rPr>
              <w:t>DDNTA-v</w:t>
            </w:r>
            <w:r w:rsidR="005E75B9">
              <w:rPr>
                <w:rFonts w:cs="Arial" w:asciiTheme="minorHAnsi" w:hAnsiTheme="minorHAnsi"/>
                <w:b/>
                <w:sz w:val="22"/>
                <w:szCs w:val="22"/>
              </w:rPr>
              <w:t>5.14</w:t>
            </w:r>
            <w:r w:rsidR="0009271D">
              <w:rPr>
                <w:rFonts w:cs="Arial" w:asciiTheme="minorHAnsi" w:hAnsiTheme="minorHAnsi"/>
                <w:b/>
                <w:sz w:val="22"/>
                <w:szCs w:val="22"/>
              </w:rPr>
              <w:t>.</w:t>
            </w:r>
            <w:r w:rsidR="00582249">
              <w:rPr>
                <w:rFonts w:cs="Arial" w:asciiTheme="minorHAnsi" w:hAnsiTheme="minorHAnsi"/>
                <w:b/>
                <w:sz w:val="22"/>
                <w:szCs w:val="22"/>
              </w:rPr>
              <w:t>1</w:t>
            </w:r>
            <w:r w:rsidRPr="00D23E8C">
              <w:rPr>
                <w:rFonts w:cs="Arial" w:asciiTheme="minorHAnsi" w:hAnsiTheme="minorHAnsi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cs="Arial" w:asciiTheme="minorHAnsi" w:hAnsiTheme="minorHAnsi"/>
                <w:b/>
                <w:sz w:val="22"/>
                <w:szCs w:val="22"/>
              </w:rPr>
              <w:t>CSE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-v51.</w:t>
            </w:r>
            <w:r w:rsidR="00661F23">
              <w:rPr>
                <w:rFonts w:cs="Arial" w:asciiTheme="minorHAnsi" w:hAnsiTheme="minorHAnsi"/>
                <w:b/>
                <w:sz w:val="22"/>
                <w:szCs w:val="22"/>
              </w:rPr>
              <w:t>6.0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 xml:space="preserve"> </w:t>
            </w:r>
            <w:r w:rsidRPr="00D23E8C">
              <w:rPr>
                <w:rFonts w:cs="Arial" w:asciiTheme="minorHAnsi" w:hAnsiTheme="minorHAnsi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cs="Arial" w:asciiTheme="minorHAnsi" w:hAnsiTheme="minorHAnsi"/>
                <w:sz w:val="22"/>
                <w:szCs w:val="22"/>
              </w:rPr>
              <w:t xml:space="preserve">(addition of </w:t>
            </w:r>
            <w:r w:rsidRPr="00FA5ABD">
              <w:rPr>
                <w:rFonts w:cs="Arial" w:asciiTheme="minorHAnsi" w:hAnsiTheme="minorHAnsi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– removal of </w:t>
            </w:r>
            <w:r w:rsidRPr="00FA5ABD">
              <w:rPr>
                <w:rFonts w:cs="Arial" w:asciiTheme="minorHAnsi" w:hAnsiTheme="minorHAnsi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D23E8C">
              <w:rPr>
                <w:rFonts w:cs="Arial" w:asciiTheme="minorHAnsi" w:hAnsiTheme="minorHAnsi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21411D" w:rsidP="0021411D" w:rsidRDefault="0021411D" w14:paraId="750A03FD" w14:textId="43EF6D76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bookmarkEnd w:id="6"/>
          <w:bookmarkEnd w:id="7"/>
          <w:p w:rsidR="00B372C6" w:rsidP="00B372C6" w:rsidRDefault="00B372C6" w14:paraId="2A08BC0F" w14:textId="0B430E89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</w:t>
            </w:r>
            <w:r w:rsidRPr="001F1F36">
              <w:rPr>
                <w:rFonts w:cs="Arial" w:asciiTheme="minorHAnsi" w:hAnsiTheme="minorHAnsi"/>
                <w:strike/>
                <w:color w:val="FF0000"/>
                <w:sz w:val="22"/>
                <w:szCs w:val="22"/>
                <w:lang w:val="en-IE"/>
              </w:rPr>
              <w:t>Guideline G0091</w:t>
            </w:r>
            <w:r w:rsidRPr="001F1F36">
              <w:rPr>
                <w:rFonts w:cs="Arial" w:asciiTheme="minorHAnsi" w:hAnsiTheme="minorHAnsi"/>
                <w:color w:val="FF0000"/>
                <w:sz w:val="22"/>
                <w:szCs w:val="22"/>
                <w:lang w:val="en-IE"/>
              </w:rPr>
              <w:t xml:space="preserve"> 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will be replaced by the Guideline for Transition </w:t>
            </w:r>
            <w:r w:rsidRPr="00B372C6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B1091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. </w:t>
            </w:r>
          </w:p>
          <w:p w:rsidRPr="00D268B8" w:rsidR="00B372C6" w:rsidP="00B372C6" w:rsidRDefault="00D268B8" w14:paraId="2691481B" w14:textId="2C94B410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</w:pPr>
            <w:r w:rsidRPr="00D268B8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  <w:lang w:val="en-IE"/>
              </w:rPr>
              <w:t>B1091:</w:t>
            </w:r>
            <w:r w:rsidRPr="00D268B8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 xml:space="preserve"> </w:t>
            </w:r>
          </w:p>
          <w:p w:rsidRPr="00D268B8" w:rsidR="00D268B8" w:rsidP="00D268B8" w:rsidRDefault="00D268B8" w14:paraId="43A21BB0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Technical Description:</w:t>
            </w:r>
          </w:p>
          <w:p w:rsidRPr="00D268B8" w:rsidR="00D268B8" w:rsidP="00D268B8" w:rsidRDefault="00D268B8" w14:paraId="3D0D09D3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N/A</w:t>
            </w:r>
          </w:p>
          <w:p w:rsidRPr="00D268B8" w:rsidR="00D268B8" w:rsidP="00D268B8" w:rsidRDefault="00D268B8" w14:paraId="383ECA28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Functional Description:</w:t>
            </w:r>
          </w:p>
          <w:p w:rsidRPr="00D268B8" w:rsidR="00D268B8" w:rsidP="00D268B8" w:rsidRDefault="00D268B8" w14:paraId="5BDE2696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During the Transitional Period (TP), the native CC015C, CC013C and CC170C sent to the National</w:t>
            </w:r>
          </w:p>
          <w:p w:rsidRPr="00D268B8" w:rsidR="00D268B8" w:rsidP="00D268B8" w:rsidRDefault="00D268B8" w14:paraId="747B4253" w14:textId="7AE4DD0B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Transit Application </w:t>
            </w:r>
            <w:r w:rsidRPr="00304CD1">
              <w:rPr>
                <w:rFonts w:cs="Arial" w:asciiTheme="minorHAnsi" w:hAnsiTheme="minorHAnsi"/>
                <w:strike/>
                <w:color w:val="FF0000"/>
                <w:sz w:val="22"/>
                <w:szCs w:val="22"/>
                <w:lang w:val="en-IE"/>
              </w:rPr>
              <w:t>shall</w:t>
            </w: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Pr="00304CD1" w:rsidR="00304CD1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should</w:t>
            </w:r>
            <w:r w:rsidR="00304CD1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not include the value ‘99’. This value ‘99’ is valid in CL750 during TP, only in</w:t>
            </w:r>
          </w:p>
          <w:p w:rsidRPr="00D268B8" w:rsidR="00D268B8" w:rsidP="00D268B8" w:rsidRDefault="00D268B8" w14:paraId="37AC5154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case the value ‘99’ is the result of the upgrade by the National Transit Application of a legacy message</w:t>
            </w:r>
          </w:p>
          <w:p w:rsidR="00D268B8" w:rsidP="00D268B8" w:rsidRDefault="00D268B8" w14:paraId="5FCCA094" w14:textId="17C2F5B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(e.g. CC015B upgraded into CC015C).</w:t>
            </w:r>
          </w:p>
          <w:p w:rsidR="00D268B8" w:rsidP="00D268B8" w:rsidRDefault="00D268B8" w14:paraId="2D592D8C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B372C6" w:rsidP="00B372C6" w:rsidRDefault="00B372C6" w14:paraId="651CB79D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B372C6" w:rsidP="00B372C6" w:rsidRDefault="00B372C6" w14:paraId="3390F1E3" w14:textId="18CCFE43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</w:t>
            </w:r>
            <w:r w:rsidRPr="001F1F36">
              <w:rPr>
                <w:rFonts w:cs="Arial" w:asciiTheme="minorHAnsi" w:hAnsiTheme="minorHAnsi"/>
                <w:strike/>
                <w:color w:val="FF0000"/>
                <w:sz w:val="22"/>
                <w:szCs w:val="22"/>
                <w:lang w:val="en-IE"/>
              </w:rPr>
              <w:t>Guideline G0116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will be replaced by the Guideline for Transition </w:t>
            </w:r>
            <w:r w:rsidRPr="00B372C6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B1016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.  </w:t>
            </w:r>
          </w:p>
          <w:p w:rsidRPr="00D268B8" w:rsidR="009C438E" w:rsidP="00F36A4A" w:rsidRDefault="00D268B8" w14:paraId="1A223688" w14:textId="69377141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</w:pPr>
            <w:r w:rsidRPr="00D268B8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u w:val="single"/>
                <w:lang w:val="en-IE"/>
              </w:rPr>
              <w:t>B1016:</w:t>
            </w:r>
            <w:r w:rsidRPr="00D268B8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 xml:space="preserve"> </w:t>
            </w:r>
          </w:p>
          <w:p w:rsidRPr="00D268B8" w:rsidR="00D268B8" w:rsidP="00D268B8" w:rsidRDefault="00D268B8" w14:paraId="6A07A2A0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Technical Description:</w:t>
            </w:r>
          </w:p>
          <w:p w:rsidRPr="00D268B8" w:rsidR="00D268B8" w:rsidP="00D268B8" w:rsidRDefault="00D268B8" w14:paraId="41F6C411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N/A</w:t>
            </w:r>
          </w:p>
          <w:p w:rsidRPr="00D268B8" w:rsidR="00D268B8" w:rsidP="00D268B8" w:rsidRDefault="00D268B8" w14:paraId="32CCA841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Functional Description:</w:t>
            </w:r>
          </w:p>
          <w:p w:rsidRPr="00D268B8" w:rsidR="00D268B8" w:rsidP="00D268B8" w:rsidRDefault="00D268B8" w14:paraId="705F848D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During the Transitional Period, the data item “Customs office at border reference number”, is required</w:t>
            </w:r>
          </w:p>
          <w:p w:rsidRPr="00D268B8" w:rsidR="00D268B8" w:rsidP="00D268B8" w:rsidRDefault="00D268B8" w14:paraId="1B6D053E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for ‘native CC015C’ and ‘native CC013C’ and optional if CC013C or CC015C is the outcome of the</w:t>
            </w:r>
          </w:p>
          <w:p w:rsidRPr="00D268B8" w:rsidR="00D268B8" w:rsidP="00D268B8" w:rsidRDefault="00D268B8" w14:paraId="406EE447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upgraded CC013B or CC015B respectively. After the end of the Transitional Period, the data item will</w:t>
            </w:r>
          </w:p>
          <w:p w:rsidR="009C438E" w:rsidP="00D268B8" w:rsidRDefault="00D268B8" w14:paraId="7AF2F631" w14:textId="79385FF1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D268B8">
              <w:rPr>
                <w:rFonts w:cs="Arial" w:asciiTheme="minorHAnsi" w:hAnsiTheme="minorHAnsi"/>
                <w:sz w:val="22"/>
                <w:szCs w:val="22"/>
                <w:lang w:val="en-IE"/>
              </w:rPr>
              <w:t>be always required.</w:t>
            </w:r>
          </w:p>
          <w:p w:rsidR="008128F3" w:rsidP="00F36A4A" w:rsidRDefault="008128F3" w14:paraId="07064E57" w14:textId="6075A71B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194823" w:rsidP="00F36A4A" w:rsidRDefault="00194823" w14:paraId="1C989E70" w14:textId="2602EA2F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C001F9" w:rsidP="0008661E" w:rsidRDefault="0009779D" w14:paraId="460D822D" w14:textId="25C307F0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NCTS-Data Mapping- v0.43 file: </w:t>
            </w: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Yes</w:t>
            </w:r>
          </w:p>
          <w:p w:rsidR="00541EC9" w:rsidP="0008661E" w:rsidRDefault="00541EC9" w14:paraId="36A7BAB5" w14:textId="5BB29329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541EC9" w:rsidP="00541EC9" w:rsidRDefault="00541EC9" w14:paraId="586C237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541EC9" w:rsidP="00541EC9" w:rsidRDefault="00541EC9" w14:paraId="4799FFA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541EC9" w:rsidR="00541EC9" w:rsidP="00541EC9" w:rsidRDefault="00541EC9" w14:paraId="79F24917" w14:textId="0047DEE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For the specific RFC-Proposal, </w:t>
            </w:r>
            <w:r>
              <w:rPr>
                <w:rFonts w:ascii="Calibri" w:hAnsi="Calibri" w:cs="Calibri"/>
                <w:sz w:val="22"/>
                <w:szCs w:val="22"/>
              </w:rPr>
              <w:t>there is no implementation impact, as it concerns the re</w:t>
            </w:r>
            <w:r w:rsidR="00C11622">
              <w:rPr>
                <w:rFonts w:ascii="Calibri" w:hAnsi="Calibri" w:cs="Calibri"/>
                <w:sz w:val="22"/>
                <w:szCs w:val="22"/>
              </w:rPr>
              <w:t>numbering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of the Existing Guidelines G0091 and G0116 with </w:t>
            </w:r>
            <w:r w:rsidR="00C11622">
              <w:rPr>
                <w:rFonts w:ascii="Calibri" w:hAnsi="Calibri" w:cs="Calibri"/>
                <w:sz w:val="22"/>
                <w:szCs w:val="22"/>
              </w:rPr>
              <w:t xml:space="preserve">the appropriate numbering for </w:t>
            </w:r>
            <w:r>
              <w:rPr>
                <w:rFonts w:ascii="Calibri" w:hAnsi="Calibri" w:cs="Calibri"/>
                <w:sz w:val="22"/>
                <w:szCs w:val="22"/>
              </w:rPr>
              <w:t>Guidelines for Transition (see Description of proposed solution)</w:t>
            </w:r>
            <w:r w:rsidR="00C11622">
              <w:rPr>
                <w:rFonts w:ascii="Calibri" w:hAnsi="Calibri" w:cs="Calibri"/>
                <w:sz w:val="22"/>
                <w:szCs w:val="22"/>
              </w:rPr>
              <w:t xml:space="preserve"> according to the description of </w:t>
            </w:r>
            <w:r w:rsidRPr="00541EC9" w:rsidR="00C11622">
              <w:rPr>
                <w:rFonts w:cs="Arial" w:asciiTheme="minorHAnsi" w:hAnsiTheme="minorHAnsi"/>
                <w:sz w:val="22"/>
                <w:szCs w:val="22"/>
              </w:rPr>
              <w:t>DDCOM v20.3.0-v1.00</w:t>
            </w:r>
            <w:r w:rsidR="00C11622">
              <w:rPr>
                <w:rFonts w:cs="Arial" w:asciiTheme="minorHAnsi" w:hAnsiTheme="minorHAnsi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Thus, the implementation of this part of the RFC shall be examined at national level by the MSAs.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541EC9" w:rsidP="00541EC9" w:rsidRDefault="00541EC9" w14:paraId="5EEAEED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541EC9" w:rsidP="00541EC9" w:rsidRDefault="00541EC9" w14:paraId="75DA89B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163F32" w:rsidP="00163F32" w:rsidRDefault="00163F32" w14:paraId="0325DA0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163F32" w:rsidP="00163F32" w:rsidRDefault="00163F32" w14:paraId="5E2A642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163F32" w:rsidP="00163F32" w:rsidRDefault="00163F32" w14:paraId="1B50568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541EC9" w:rsidP="00541EC9" w:rsidRDefault="00541EC9" w14:paraId="71B9828B" w14:textId="449CCBC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: </w:t>
            </w:r>
            <w:r w:rsidR="00D56CA0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Yes</w:t>
            </w:r>
          </w:p>
          <w:p w:rsidR="00541EC9" w:rsidP="00541EC9" w:rsidRDefault="00541EC9" w14:paraId="74D1F65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 None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541EC9" w:rsidP="00541EC9" w:rsidRDefault="00541EC9" w14:paraId="35E484E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541EC9" w:rsidP="00541EC9" w:rsidRDefault="00541EC9" w14:paraId="67FA3ED9" w14:textId="5F63DC7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 </w:t>
            </w:r>
          </w:p>
          <w:p w:rsidR="00541EC9" w:rsidP="00541EC9" w:rsidRDefault="00541EC9" w14:paraId="0649F33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 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541EC9" w:rsidP="00541EC9" w:rsidRDefault="00541EC9" w14:paraId="39FAF25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Rules/Conditions,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Guidelines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Pr="00541EC9">
              <w:rPr>
                <w:rStyle w:val="eop"/>
                <w:rFonts w:ascii="Calibri" w:hAnsi="Calibri" w:cs="Calibri"/>
              </w:rPr>
              <w:tab/>
            </w:r>
          </w:p>
          <w:p w:rsidRPr="00541EC9" w:rsidR="00541EC9" w:rsidP="00541EC9" w:rsidRDefault="00541EC9" w14:paraId="437A79CB" w14:textId="1D9360F2">
            <w:pPr>
              <w:pStyle w:val="ListParagraph"/>
              <w:numPr>
                <w:ilvl w:val="0"/>
                <w:numId w:val="46"/>
              </w:numPr>
              <w:rPr>
                <w:rFonts w:cs="Arial" w:asciiTheme="minorHAnsi" w:hAnsiTheme="minorHAnsi"/>
              </w:rPr>
            </w:pPr>
            <w:r w:rsidRPr="00541EC9">
              <w:rPr>
                <w:rFonts w:cs="Arial" w:asciiTheme="minorHAnsi" w:hAnsiTheme="minorHAnsi"/>
                <w:sz w:val="22"/>
                <w:szCs w:val="22"/>
              </w:rPr>
              <w:t xml:space="preserve">G0091 </w:t>
            </w:r>
          </w:p>
          <w:p w:rsidR="00541EC9" w:rsidP="00541EC9" w:rsidRDefault="00541EC9" w14:paraId="6FE82A3F" w14:textId="4420CF19">
            <w:pPr>
              <w:pStyle w:val="ListParagraph"/>
              <w:numPr>
                <w:ilvl w:val="0"/>
                <w:numId w:val="46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541EC9">
              <w:rPr>
                <w:rFonts w:cs="Arial" w:asciiTheme="minorHAnsi" w:hAnsiTheme="minorHAnsi"/>
                <w:sz w:val="22"/>
                <w:szCs w:val="22"/>
              </w:rPr>
              <w:t>G0116</w:t>
            </w:r>
          </w:p>
          <w:p w:rsidRPr="004412B2" w:rsidR="004412B2" w:rsidP="00541EC9" w:rsidRDefault="004412B2" w14:paraId="39B5C52E" w14:textId="7DD5474B">
            <w:pPr>
              <w:pStyle w:val="ListParagraph"/>
              <w:numPr>
                <w:ilvl w:val="0"/>
                <w:numId w:val="46"/>
              </w:numPr>
              <w:rPr>
                <w:rFonts w:cs="Arial" w:asciiTheme="minorHAnsi" w:hAnsiTheme="minorHAnsi"/>
                <w:sz w:val="22"/>
                <w:szCs w:val="22"/>
                <w:highlight w:val="cyan"/>
              </w:rPr>
            </w:pPr>
            <w:r w:rsidRPr="004412B2">
              <w:rPr>
                <w:rFonts w:cs="Arial" w:asciiTheme="minorHAnsi" w:hAnsiTheme="minorHAnsi"/>
                <w:sz w:val="22"/>
                <w:szCs w:val="22"/>
                <w:highlight w:val="cyan"/>
              </w:rPr>
              <w:t>B1091</w:t>
            </w:r>
          </w:p>
          <w:p w:rsidRPr="004412B2" w:rsidR="004412B2" w:rsidP="00541EC9" w:rsidRDefault="004412B2" w14:paraId="7A1CFC88" w14:textId="3963FD8D">
            <w:pPr>
              <w:pStyle w:val="ListParagraph"/>
              <w:numPr>
                <w:ilvl w:val="0"/>
                <w:numId w:val="46"/>
              </w:numPr>
              <w:rPr>
                <w:rFonts w:cs="Arial" w:asciiTheme="minorHAnsi" w:hAnsiTheme="minorHAnsi"/>
                <w:sz w:val="22"/>
                <w:szCs w:val="22"/>
                <w:highlight w:val="cyan"/>
              </w:rPr>
            </w:pPr>
            <w:r w:rsidRPr="004412B2">
              <w:rPr>
                <w:rFonts w:cs="Arial" w:asciiTheme="minorHAnsi" w:hAnsiTheme="minorHAnsi"/>
                <w:sz w:val="22"/>
                <w:szCs w:val="22"/>
                <w:highlight w:val="cyan"/>
              </w:rPr>
              <w:t>B1016</w:t>
            </w:r>
          </w:p>
          <w:p w:rsidR="00541EC9" w:rsidP="00541EC9" w:rsidRDefault="00541EC9" w14:paraId="60E0CFC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</w:rPr>
            </w:pPr>
          </w:p>
          <w:p w:rsidR="00541EC9" w:rsidP="00541EC9" w:rsidRDefault="00541EC9" w14:paraId="75EBBB01" w14:textId="16409F8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Pr="00541EC9" w:rsidR="00541EC9" w:rsidP="00541EC9" w:rsidRDefault="00541EC9" w14:paraId="6F720E98" w14:textId="0AD3277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Pr="00541EC9"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:rsidRPr="00541EC9" w:rsidR="00541EC9" w:rsidP="0008661E" w:rsidRDefault="00541EC9" w14:paraId="6CC46AD4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8E7767" w:rsidR="00541EC9" w:rsidP="008E7767" w:rsidRDefault="00541EC9" w14:paraId="258F5D3C" w14:textId="49854D2D">
            <w:pPr>
              <w:pStyle w:val="ListParagraph"/>
              <w:numPr>
                <w:ilvl w:val="0"/>
                <w:numId w:val="50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CSE-v51.6.0: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 Yes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;  </w:t>
            </w:r>
          </w:p>
          <w:p w:rsidRPr="008E7767" w:rsidR="00541EC9" w:rsidP="008E7767" w:rsidRDefault="00541EC9" w14:paraId="07F88AE9" w14:textId="57AC940F">
            <w:pPr>
              <w:pStyle w:val="ListParagraph"/>
              <w:numPr>
                <w:ilvl w:val="0"/>
                <w:numId w:val="50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DDNTA-5.14.1-v1.00 (Appendix Q2_R_C, Q2 PDFs):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 Yes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;  </w:t>
            </w:r>
          </w:p>
          <w:p w:rsidRPr="008E7767" w:rsidR="00541EC9" w:rsidP="008E7767" w:rsidRDefault="00541EC9" w14:paraId="64F5C464" w14:textId="40B386A9">
            <w:pPr>
              <w:pStyle w:val="ListParagraph"/>
              <w:numPr>
                <w:ilvl w:val="0"/>
                <w:numId w:val="50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DMP Package-v5.6.0 SfA-v1.00: Yes (incl. update of file Rules and Conditions_v0.43):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 Yes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;  </w:t>
            </w:r>
          </w:p>
          <w:p w:rsidRPr="008E7767" w:rsidR="00541EC9" w:rsidP="008E7767" w:rsidRDefault="00541EC9" w14:paraId="465CD2A2" w14:textId="365A13D4">
            <w:pPr>
              <w:pStyle w:val="ListParagraph"/>
              <w:numPr>
                <w:ilvl w:val="0"/>
                <w:numId w:val="50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TRP-5.7.</w:t>
            </w:r>
            <w:r w:rsidRPr="008E7767" w:rsidR="087BD0EE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5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: 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;  </w:t>
            </w:r>
          </w:p>
          <w:p w:rsidR="00541EC9" w:rsidP="008E7767" w:rsidRDefault="00541EC9" w14:paraId="3561E685" w14:textId="127676AC">
            <w:pPr>
              <w:pStyle w:val="ListParagraph"/>
              <w:numPr>
                <w:ilvl w:val="0"/>
                <w:numId w:val="50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CTP-5.7.0-v1.00: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 Yes</w:t>
            </w:r>
            <w:r w:rsidRPr="008E77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; </w:t>
            </w:r>
          </w:p>
          <w:p w:rsidRPr="008E7767" w:rsidR="008E7767" w:rsidP="008E7767" w:rsidRDefault="008E7767" w14:paraId="65B34D2B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</w:p>
          <w:p w:rsidRPr="008E7767" w:rsidR="00541EC9" w:rsidP="008E7767" w:rsidRDefault="00541EC9" w14:paraId="096DDBFC" w14:textId="66561529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No;  </w:t>
            </w:r>
          </w:p>
          <w:p w:rsidRPr="008E7767" w:rsidR="00541EC9" w:rsidP="008E7767" w:rsidRDefault="00541EC9" w14:paraId="569D0FC3" w14:textId="3EC51562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 No;   </w:t>
            </w:r>
          </w:p>
          <w:p w:rsidRPr="008E7767" w:rsidR="00541EC9" w:rsidP="008E7767" w:rsidRDefault="00541EC9" w14:paraId="6272950A" w14:textId="52614A8F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 No;  </w:t>
            </w:r>
          </w:p>
          <w:p w:rsidRPr="008E7767" w:rsidR="00541EC9" w:rsidP="008E7767" w:rsidRDefault="00541EC9" w14:paraId="1FA5C414" w14:textId="0043049E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 No;  </w:t>
            </w:r>
          </w:p>
          <w:p w:rsidRPr="008E7767" w:rsidR="00541EC9" w:rsidP="008E7767" w:rsidRDefault="00541EC9" w14:paraId="35600191" w14:textId="0AEA811F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 No;  </w:t>
            </w:r>
          </w:p>
          <w:p w:rsidRPr="008E7767" w:rsidR="00541EC9" w:rsidP="008E7767" w:rsidRDefault="00541EC9" w14:paraId="3F28EA66" w14:textId="28A74A2A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 - v5.5.0 &amp; ACS-Annex-NCTS: 5.5.0: No;  </w:t>
            </w:r>
          </w:p>
          <w:p w:rsidRPr="008E7767" w:rsidR="00541EC9" w:rsidP="008E7767" w:rsidRDefault="00541EC9" w14:paraId="1FB512EA" w14:textId="35DA9AC8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 No;  </w:t>
            </w:r>
          </w:p>
          <w:p w:rsidRPr="008E7767" w:rsidR="00541EC9" w:rsidP="008E7767" w:rsidRDefault="00541EC9" w14:paraId="00A355E8" w14:textId="0DE48323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ieCA 1.0.1.0: No;  </w:t>
            </w:r>
          </w:p>
          <w:p w:rsidRPr="008E7767" w:rsidR="00541EC9" w:rsidP="008E7767" w:rsidRDefault="00541EC9" w14:paraId="15234FEB" w14:textId="7E0BE72D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 No;  </w:t>
            </w:r>
          </w:p>
          <w:p w:rsidRPr="008E7767" w:rsidR="00541EC9" w:rsidP="008E7767" w:rsidRDefault="00541EC9" w14:paraId="06BDAB6A" w14:textId="3D809B52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 No;  </w:t>
            </w:r>
          </w:p>
          <w:p w:rsidRPr="008E7767" w:rsidR="00A67C60" w:rsidP="008E7767" w:rsidRDefault="00541EC9" w14:paraId="482C7F86" w14:textId="48E46D87">
            <w:pPr>
              <w:pStyle w:val="ListParagraph"/>
              <w:numPr>
                <w:ilvl w:val="0"/>
                <w:numId w:val="50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008E776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 No;</w:t>
            </w:r>
            <w:r w:rsidRPr="008E7767">
              <w:rPr>
                <w:rFonts w:cs="Arial" w:asciiTheme="minorHAnsi" w:hAnsiTheme="minorHAnsi"/>
                <w:sz w:val="22"/>
                <w:szCs w:val="22"/>
              </w:rPr>
              <w:t> </w:t>
            </w:r>
          </w:p>
          <w:p w:rsidRPr="0008661E" w:rsidR="00A67C60" w:rsidP="0008661E" w:rsidRDefault="00A67C60" w14:paraId="4D5E4F00" w14:textId="1C216500">
            <w:pPr>
              <w:rPr>
                <w:rFonts w:cs="Arial" w:asciiTheme="minorHAnsi" w:hAnsiTheme="minorHAnsi"/>
                <w:sz w:val="22"/>
                <w:szCs w:val="22"/>
              </w:rPr>
            </w:pPr>
          </w:p>
        </w:tc>
      </w:tr>
    </w:tbl>
    <w:p w:rsidR="00483E6C" w:rsidP="008E5D8A" w:rsidRDefault="00483E6C" w14:paraId="6DA3713E" w14:textId="598E720D">
      <w:pPr>
        <w:rPr>
          <w:rFonts w:cs="Arial" w:asciiTheme="minorHAnsi" w:hAnsiTheme="minorHAnsi"/>
        </w:rPr>
      </w:pPr>
    </w:p>
    <w:p w:rsidR="00227BB3" w:rsidP="008E5D8A" w:rsidRDefault="00227BB3" w14:paraId="501C4FD8" w14:textId="692FFB6A">
      <w:pPr>
        <w:rPr>
          <w:rFonts w:cs="Arial" w:asciiTheme="minorHAnsi" w:hAnsiTheme="minorHAnsi"/>
        </w:rPr>
      </w:pPr>
    </w:p>
    <w:p w:rsidR="00227BB3" w:rsidP="008E5D8A" w:rsidRDefault="00227BB3" w14:paraId="70CD0B90" w14:textId="0F6223B8">
      <w:pPr>
        <w:rPr>
          <w:rFonts w:cs="Arial" w:asciiTheme="minorHAnsi" w:hAnsiTheme="minorHAnsi"/>
        </w:rPr>
      </w:pPr>
    </w:p>
    <w:p w:rsidR="008828E2" w:rsidP="008E5D8A" w:rsidRDefault="008828E2" w14:paraId="4300F23B" w14:textId="1659979B">
      <w:pPr>
        <w:rPr>
          <w:rFonts w:cs="Arial" w:asciiTheme="minorHAnsi" w:hAnsiTheme="minorHAnsi"/>
        </w:rPr>
      </w:pPr>
    </w:p>
    <w:p w:rsidR="008828E2" w:rsidP="008E5D8A" w:rsidRDefault="008828E2" w14:paraId="0619C471" w14:textId="77777777">
      <w:pPr>
        <w:rPr>
          <w:rFonts w:cs="Arial" w:asciiTheme="minorHAnsi" w:hAnsiTheme="minorHAnsi"/>
        </w:rPr>
      </w:pPr>
    </w:p>
    <w:p w:rsidRPr="00A41143" w:rsidR="00483E6C" w:rsidP="008E5D8A" w:rsidRDefault="00483E6C" w14:paraId="2A3EDEB5" w14:textId="77777777">
      <w:pPr>
        <w:rPr>
          <w:rFonts w:cs="Arial" w:asciiTheme="minorHAnsi" w:hAnsiTheme="minorHAnsi"/>
        </w:rPr>
      </w:pPr>
    </w:p>
    <w:p w:rsidRPr="00D815C3" w:rsidR="00F42063" w:rsidP="00F42063" w:rsidRDefault="008E5D8A" w14:paraId="49A546BF" w14:textId="460E31CE">
      <w:pPr>
        <w:rPr>
          <w:rFonts w:cs="Arial" w:asciiTheme="minorHAnsi" w:hAnsiTheme="minorHAnsi"/>
          <w:b/>
          <w:sz w:val="28"/>
          <w:szCs w:val="28"/>
        </w:rPr>
      </w:pPr>
      <w:r w:rsidRPr="00A32D3E">
        <w:rPr>
          <w:rFonts w:cs="Arial" w:asciiTheme="minorHAnsi" w:hAnsiTheme="minorHAnsi"/>
          <w:b/>
          <w:sz w:val="28"/>
          <w:szCs w:val="28"/>
        </w:rPr>
        <w:t>Impact on CI artefacts</w:t>
      </w:r>
    </w:p>
    <w:p w:rsidRPr="00483E6C" w:rsidR="00483E6C" w:rsidP="00F42063" w:rsidRDefault="00483E6C" w14:paraId="2C02782D" w14:textId="77777777">
      <w:pPr>
        <w:rPr>
          <w:rFonts w:cs="Arial" w:asciiTheme="minorHAnsi" w:hAnsiTheme="minorHAnsi"/>
          <w:sz w:val="22"/>
          <w:szCs w:val="22"/>
          <w:lang w:val="en-US"/>
        </w:rPr>
      </w:pP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Pr="006B1220" w:rsidR="00724A4F" w:rsidTr="40280004" w14:paraId="79FC833D" w14:textId="77777777">
        <w:trPr>
          <w:trHeight w:val="403"/>
        </w:trPr>
        <w:tc>
          <w:tcPr>
            <w:tcW w:w="2802" w:type="dxa"/>
          </w:tcPr>
          <w:p w:rsidRPr="006B1220" w:rsidR="00724A4F" w:rsidP="00724A4F" w:rsidRDefault="00724A4F" w14:paraId="6497EA4C" w14:textId="76D6994B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ImpSPEEDECN" w:id="8"/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8"/>
            <w:r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187A44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CSE</w:t>
            </w:r>
            <w:r w:rsidRPr="00A67C6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- v51.6</w:t>
            </w:r>
            <w:r w:rsidR="0058224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Pr="00A67C60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:rsidR="00724A4F" w:rsidP="00724A4F" w:rsidRDefault="00724A4F" w14:paraId="33EF1026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ImpSMART" w:id="9"/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9"/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724A4F" w:rsidP="00724A4F" w:rsidRDefault="00724A4F" w14:paraId="754B5233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24A4F" w:rsidTr="0092296D" w14:paraId="631B3433" w14:textId="77777777">
              <w:tc>
                <w:tcPr>
                  <w:tcW w:w="65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D1279" w:rsidR="00724A4F" w:rsidP="00724A4F" w:rsidRDefault="00724A4F" w14:paraId="659D6AE8" w14:textId="77777777">
                  <w:pPr>
                    <w:spacing w:before="120"/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As described in section 3</w:t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Pr="00B62BD3" w:rsidR="00724A4F" w:rsidP="00724A4F" w:rsidRDefault="00724A4F" w14:paraId="079854DE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6B1220" w:rsidR="00F42063" w:rsidTr="40280004" w14:paraId="47B66D69" w14:textId="77777777">
        <w:trPr>
          <w:trHeight w:val="403"/>
        </w:trPr>
        <w:tc>
          <w:tcPr>
            <w:tcW w:w="2802" w:type="dxa"/>
          </w:tcPr>
          <w:p w:rsidR="00871735" w:rsidP="00DF508C" w:rsidRDefault="00CD1279" w14:paraId="6DD418A8" w14:textId="6C5DF90D">
            <w:pPr>
              <w:spacing w:before="12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="00F42063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187A44" w:rsidR="00F4206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DDNTA-v</w:t>
            </w:r>
            <w:r w:rsidR="005E75B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5.14</w:t>
            </w:r>
            <w:r w:rsidR="0009271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871735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</w:t>
            </w:r>
          </w:p>
          <w:p w:rsidRPr="006B1220" w:rsidR="00F42063" w:rsidP="00DF508C" w:rsidRDefault="00F42063" w14:paraId="6743BD02" w14:textId="30B3691C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:rsidR="00F42063" w:rsidP="00DF508C" w:rsidRDefault="00F42063" w14:paraId="2CB6EDB0" w14:textId="55573ED5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 w:rsidR="00486001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86001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486001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486001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6001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486001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="009110A8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10A8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9110A8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F42063" w:rsidP="00DF508C" w:rsidRDefault="00F42063" w14:paraId="00C94B5D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Tr="00AC7F03" w14:paraId="1AE376D9" w14:textId="77777777">
              <w:tc>
                <w:tcPr>
                  <w:tcW w:w="65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7645" w:rsidR="00F42063" w:rsidP="00587645" w:rsidRDefault="00587645" w14:paraId="6A4958E0" w14:textId="1B3696B5">
                  <w:pPr>
                    <w:spacing w:before="12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Q2_R_C</w:t>
                  </w:r>
                </w:p>
              </w:tc>
            </w:tr>
          </w:tbl>
          <w:p w:rsidRPr="00B62BD3" w:rsidR="00F42063" w:rsidP="00DF508C" w:rsidRDefault="00F42063" w14:paraId="235324C5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6B1220" w:rsidR="00724A4F" w:rsidTr="40280004" w14:paraId="70061744" w14:textId="77777777">
        <w:trPr>
          <w:trHeight w:val="403"/>
        </w:trPr>
        <w:tc>
          <w:tcPr>
            <w:tcW w:w="2802" w:type="dxa"/>
          </w:tcPr>
          <w:p w:rsidR="00724A4F" w:rsidP="00724A4F" w:rsidRDefault="00724A4F" w14:paraId="2FD92B75" w14:textId="078B0704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CTP-5.7.0</w:t>
            </w:r>
          </w:p>
        </w:tc>
        <w:tc>
          <w:tcPr>
            <w:tcW w:w="6804" w:type="dxa"/>
          </w:tcPr>
          <w:p w:rsidR="00724A4F" w:rsidP="00724A4F" w:rsidRDefault="00724A4F" w14:paraId="216684AB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724A4F" w:rsidP="00724A4F" w:rsidRDefault="00724A4F" w14:paraId="74FC6856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24A4F" w:rsidTr="0092296D" w14:paraId="171E7B4D" w14:textId="77777777">
              <w:tc>
                <w:tcPr>
                  <w:tcW w:w="65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724A4F" w:rsidR="00724A4F" w:rsidP="00724A4F" w:rsidRDefault="00724A4F" w14:paraId="123BB1BE" w14:textId="2E838E1F">
                  <w:pPr>
                    <w:spacing w:before="120"/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724A4F"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  <w:lang w:eastAsia="en-GB"/>
                    </w:rPr>
                    <w:t>Alignment of scenarios according to the updates of specifications.</w:t>
                  </w:r>
                </w:p>
              </w:tc>
            </w:tr>
          </w:tbl>
          <w:p w:rsidRPr="00B62BD3" w:rsidR="00724A4F" w:rsidP="00724A4F" w:rsidRDefault="00724A4F" w14:paraId="3964EDDD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6B1220" w:rsidR="00724A4F" w:rsidTr="40280004" w14:paraId="7C147DC5" w14:textId="77777777">
        <w:trPr>
          <w:trHeight w:val="403"/>
        </w:trPr>
        <w:tc>
          <w:tcPr>
            <w:tcW w:w="2802" w:type="dxa"/>
          </w:tcPr>
          <w:p w:rsidR="00724A4F" w:rsidP="40280004" w:rsidRDefault="00724A4F" w14:paraId="6F7E41D9" w14:textId="3264AD09">
            <w:pPr>
              <w:spacing w:before="12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40280004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40280004">
              <w:rPr>
                <w:rFonts w:cs="Arial" w:asciiTheme="minorHAnsi" w:hAnsi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bCs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Pr="40280004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40280004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40280004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TRP-</w:t>
            </w:r>
            <w:r w:rsidRPr="40280004">
              <w:rPr>
                <w:rFonts w:cs="Arial" w:asciiTheme="minorHAnsi" w:hAnsiTheme="minorHAnsi"/>
                <w:b/>
                <w:bCs/>
                <w:sz w:val="22"/>
                <w:szCs w:val="22"/>
                <w:lang w:eastAsia="en-GB"/>
              </w:rPr>
              <w:t>5.7.</w:t>
            </w:r>
            <w:r w:rsidRPr="40280004" w:rsidR="4DE333D5">
              <w:rPr>
                <w:rFonts w:cs="Arial" w:asciiTheme="minorHAnsi" w:hAnsiTheme="minorHAnsi"/>
                <w:b/>
                <w:bCs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6804" w:type="dxa"/>
          </w:tcPr>
          <w:p w:rsidR="00724A4F" w:rsidP="00724A4F" w:rsidRDefault="00724A4F" w14:paraId="59F6E974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724A4F" w:rsidP="00724A4F" w:rsidRDefault="00724A4F" w14:paraId="7066DB0F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24A4F" w:rsidTr="0092296D" w14:paraId="453ED3A9" w14:textId="77777777">
              <w:tc>
                <w:tcPr>
                  <w:tcW w:w="65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724A4F" w:rsidR="00724A4F" w:rsidP="00724A4F" w:rsidRDefault="00724A4F" w14:paraId="34EEB913" w14:textId="2EA2A056">
                  <w:pPr>
                    <w:spacing w:before="120"/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724A4F"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</w:rPr>
                    <w:t>Alignment of messages according to the updates of specifications.</w:t>
                  </w:r>
                </w:p>
              </w:tc>
            </w:tr>
          </w:tbl>
          <w:p w:rsidRPr="00B62BD3" w:rsidR="00724A4F" w:rsidP="00724A4F" w:rsidRDefault="00724A4F" w14:paraId="59B1263B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</w:tbl>
    <w:p w:rsidRPr="0058671C" w:rsidR="00227BB3" w:rsidP="008E5D8A" w:rsidRDefault="00227BB3" w14:paraId="0543BBE4" w14:textId="77777777">
      <w:pPr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1D0C88" w:rsidP="008E5D8A" w:rsidRDefault="001D0C88" w14:paraId="75CF7782" w14:textId="77777777">
      <w:pPr>
        <w:rPr>
          <w:rFonts w:cs="Arial" w:asciiTheme="minorHAnsi" w:hAnsiTheme="minorHAnsi"/>
          <w:b/>
          <w:bCs/>
          <w:sz w:val="28"/>
          <w:szCs w:val="28"/>
        </w:rPr>
      </w:pPr>
    </w:p>
    <w:p w:rsidRPr="00A32D3E" w:rsidR="008E5D8A" w:rsidP="008E5D8A" w:rsidRDefault="00D56CA0" w14:paraId="4422872C" w14:textId="5E04192D">
      <w:pPr>
        <w:rPr>
          <w:rFonts w:cs="Arial" w:asciiTheme="minorHAnsi" w:hAnsiTheme="minorHAnsi"/>
          <w:b/>
          <w:sz w:val="28"/>
          <w:szCs w:val="28"/>
        </w:rPr>
      </w:pPr>
      <w:r w:rsidRPr="00D56CA0">
        <w:rPr>
          <w:rFonts w:cs="Arial" w:asciiTheme="minorHAnsi" w:hAnsiTheme="minorHAnsi"/>
          <w:b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Pr="006B1220" w:rsidR="008E5D8A" w:rsidTr="0008661E" w14:paraId="56ED565A" w14:textId="77777777">
        <w:trPr>
          <w:trHeight w:val="2016"/>
        </w:trPr>
        <w:tc>
          <w:tcPr>
            <w:tcW w:w="2802" w:type="dxa"/>
          </w:tcPr>
          <w:p w:rsidRPr="006B1220" w:rsidR="008E5D8A" w:rsidP="0008661E" w:rsidRDefault="008E5D8A" w14:paraId="7BA87C38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:rsidR="008E5D8A" w:rsidP="0008661E" w:rsidRDefault="000F0304" w14:paraId="09B27D5D" w14:textId="2E92DF84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871735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1735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871735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3E0CFB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 w:rsidR="008E5D8A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 w:rsidR="008E5D8A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8E5D8A" w:rsidP="0008661E" w:rsidRDefault="008E5D8A" w14:paraId="1F800692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:rsidTr="00AC7F03" w14:paraId="528134CA" w14:textId="77777777">
              <w:trPr>
                <w:trHeight w:val="1105"/>
              </w:trPr>
              <w:tc>
                <w:tcPr>
                  <w:tcW w:w="6573" w:type="dxa"/>
                </w:tcPr>
                <w:p w:rsidR="008E5D8A" w:rsidP="0008661E" w:rsidRDefault="008E5D8A" w14:paraId="0D88C1D8" w14:textId="77777777">
                  <w:pPr>
                    <w:spacing w:before="12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Pr="00B62BD3" w:rsidR="008E5D8A" w:rsidP="0008661E" w:rsidRDefault="008E5D8A" w14:paraId="41D30180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</w:tbl>
    <w:p w:rsidR="001F32C0" w:rsidP="008E5D8A" w:rsidRDefault="001F32C0" w14:paraId="6A261478" w14:textId="51EC299E">
      <w:pPr>
        <w:rPr>
          <w:rFonts w:cs="Arial" w:asciiTheme="minorHAnsi" w:hAnsiTheme="minorHAnsi"/>
          <w:b/>
          <w:sz w:val="28"/>
          <w:szCs w:val="28"/>
        </w:rPr>
      </w:pPr>
    </w:p>
    <w:p w:rsidR="001F32C0" w:rsidP="008E5D8A" w:rsidRDefault="001F32C0" w14:paraId="6C056D0F" w14:textId="2735D069">
      <w:pPr>
        <w:rPr>
          <w:rFonts w:cs="Arial" w:asciiTheme="minorHAnsi" w:hAnsiTheme="minorHAnsi"/>
          <w:b/>
          <w:sz w:val="28"/>
          <w:szCs w:val="28"/>
        </w:rPr>
      </w:pPr>
    </w:p>
    <w:p w:rsidR="001F32C0" w:rsidP="008E5D8A" w:rsidRDefault="001F32C0" w14:paraId="56891EA4" w14:textId="77777777">
      <w:pPr>
        <w:rPr>
          <w:rFonts w:cs="Arial" w:asciiTheme="minorHAnsi" w:hAnsiTheme="minorHAnsi"/>
          <w:b/>
          <w:sz w:val="28"/>
          <w:szCs w:val="28"/>
        </w:rPr>
      </w:pPr>
    </w:p>
    <w:p w:rsidRPr="00074158" w:rsidR="008E5D8A" w:rsidP="008E5D8A" w:rsidRDefault="008E5D8A" w14:paraId="39531A1F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Pr="00074158" w:rsidR="008E5D8A" w:rsidP="008E5D8A" w:rsidRDefault="008E5D8A" w14:paraId="441DD980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Pr="00074158" w:rsidR="008E5D8A" w:rsidP="008E5D8A" w:rsidRDefault="008E5D8A" w14:paraId="482DCCDB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tbl>
      <w:tblPr>
        <w:tblW w:w="96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Pr="00074158" w:rsidR="008E5D8A" w:rsidTr="09748007" w14:paraId="411E99B1" w14:textId="77777777">
        <w:tc>
          <w:tcPr>
            <w:tcW w:w="4849" w:type="dxa"/>
            <w:gridSpan w:val="3"/>
            <w:shd w:val="clear" w:color="auto" w:fill="D9D9D9" w:themeFill="background1" w:themeFillShade="D9"/>
            <w:tcMar/>
          </w:tcPr>
          <w:p w:rsidRPr="00074158" w:rsidR="008E5D8A" w:rsidP="0008661E" w:rsidRDefault="008E5D8A" w14:paraId="2018C0BB" w14:textId="77777777">
            <w:pPr>
              <w:rPr>
                <w:rFonts w:cs="Arial" w:asciiTheme="minorHAnsi" w:hAnsiTheme="minorHAnsi"/>
                <w:b/>
                <w:bCs/>
              </w:rPr>
            </w:pPr>
            <w:r w:rsidRPr="00074158">
              <w:rPr>
                <w:rFonts w:cs="Arial" w:asciiTheme="minorHAnsi" w:hAnsiTheme="minorHAnsi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  <w:tcMar/>
          </w:tcPr>
          <w:p w:rsidRPr="00074158" w:rsidR="008E5D8A" w:rsidP="0008661E" w:rsidRDefault="008E5D8A" w14:paraId="70A6913C" w14:textId="77777777">
            <w:pPr>
              <w:rPr>
                <w:rFonts w:cs="Arial" w:asciiTheme="minorHAnsi" w:hAnsiTheme="minorHAnsi"/>
                <w:b/>
                <w:bCs/>
              </w:rPr>
            </w:pPr>
          </w:p>
        </w:tc>
      </w:tr>
      <w:tr w:rsidRPr="00074158" w:rsidR="008E5D8A" w:rsidTr="09748007" w14:paraId="120DE49F" w14:textId="77777777">
        <w:trPr>
          <w:trHeight w:val="284"/>
        </w:trPr>
        <w:tc>
          <w:tcPr>
            <w:tcW w:w="1049" w:type="dxa"/>
            <w:tcMar/>
          </w:tcPr>
          <w:p w:rsidRPr="00074158" w:rsidR="008E5D8A" w:rsidP="0008661E" w:rsidRDefault="008E5D8A" w14:paraId="4DFAEE8C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  <w:tcMar/>
          </w:tcPr>
          <w:p w:rsidRPr="00074158" w:rsidR="008E5D8A" w:rsidP="0008661E" w:rsidRDefault="008E5D8A" w14:paraId="2E9E4322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  <w:tcMar/>
          </w:tcPr>
          <w:p w:rsidRPr="00074158" w:rsidR="008E5D8A" w:rsidP="0008661E" w:rsidRDefault="008E5D8A" w14:paraId="088233C4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  <w:tcMar/>
          </w:tcPr>
          <w:p w:rsidRPr="00074158" w:rsidR="008E5D8A" w:rsidP="0008661E" w:rsidRDefault="008E5D8A" w14:paraId="06089377" w14:textId="77777777">
            <w:pPr>
              <w:spacing w:before="60"/>
              <w:jc w:val="center"/>
              <w:rPr>
                <w:rFonts w:cs="Arial" w:asciiTheme="minorHAnsi" w:hAnsiTheme="minorHAnsi"/>
                <w:b/>
                <w:i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Pr="00074158" w:rsidR="001F32C0" w:rsidTr="09748007" w14:paraId="5E58F9DF" w14:textId="77777777">
        <w:trPr>
          <w:trHeight w:val="284"/>
        </w:trPr>
        <w:tc>
          <w:tcPr>
            <w:tcW w:w="1049" w:type="dxa"/>
            <w:tcMar/>
          </w:tcPr>
          <w:p w:rsidRPr="006B1220" w:rsidR="001F32C0" w:rsidP="001F32C0" w:rsidRDefault="001F32C0" w14:paraId="485B9278" w14:textId="58086730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 w:rsidR="000439C2">
              <w:rPr>
                <w:rFonts w:cs="Arial" w:asciiTheme="minorHAnsi" w:hAnsi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  <w:tcMar/>
          </w:tcPr>
          <w:p w:rsidRPr="006B1220" w:rsidR="001F32C0" w:rsidP="001F32C0" w:rsidRDefault="000439C2" w14:paraId="7C0EEEB7" w14:textId="5779BCC6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  <w:tcMar/>
          </w:tcPr>
          <w:p w:rsidR="001F32C0" w:rsidP="001F32C0" w:rsidRDefault="00486001" w14:paraId="63E8DC9D" w14:textId="46E06F28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29</w:t>
            </w:r>
            <w:r w:rsidR="001F32C0">
              <w:rPr>
                <w:rFonts w:cs="Arial" w:asciiTheme="minorHAnsi" w:hAnsiTheme="minorHAnsi"/>
                <w:sz w:val="22"/>
                <w:szCs w:val="22"/>
              </w:rPr>
              <w:t>/</w:t>
            </w:r>
            <w:r>
              <w:rPr>
                <w:rFonts w:cs="Arial" w:asciiTheme="minorHAnsi" w:hAnsiTheme="minorHAnsi"/>
                <w:sz w:val="22"/>
                <w:szCs w:val="22"/>
              </w:rPr>
              <w:t>10</w:t>
            </w:r>
            <w:r w:rsidR="001F32C0">
              <w:rPr>
                <w:rFonts w:cs="Arial" w:asciiTheme="minorHAnsi" w:hAnsiTheme="minorHAnsi"/>
                <w:sz w:val="22"/>
                <w:szCs w:val="22"/>
              </w:rPr>
              <w:t>/202</w:t>
            </w:r>
            <w:r w:rsidR="001C0817">
              <w:rPr>
                <w:rFonts w:cs="Arial"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756" w:type="dxa"/>
            <w:tcMar/>
          </w:tcPr>
          <w:p w:rsidRPr="006B1220" w:rsidR="001F32C0" w:rsidP="001F32C0" w:rsidRDefault="000B0F4B" w14:paraId="77644FDE" w14:textId="1123C24F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  <w:r>
              <w:rPr>
                <w:rFonts w:cs="Arial" w:asciiTheme="minorHAnsi" w:hAnsiTheme="minorHAnsi"/>
                <w:i/>
                <w:sz w:val="22"/>
                <w:szCs w:val="22"/>
              </w:rPr>
              <w:t>Draft by CUSTDEV</w:t>
            </w:r>
          </w:p>
        </w:tc>
      </w:tr>
      <w:tr w:rsidRPr="00074158" w:rsidR="008E16B6" w:rsidTr="09748007" w14:paraId="61615106" w14:textId="77777777">
        <w:trPr>
          <w:trHeight w:val="284"/>
        </w:trPr>
        <w:tc>
          <w:tcPr>
            <w:tcW w:w="1049" w:type="dxa"/>
            <w:tcMar/>
          </w:tcPr>
          <w:p w:rsidRPr="006B1220" w:rsidR="008E16B6" w:rsidP="008E16B6" w:rsidRDefault="005024FA" w14:paraId="0F4410E7" w14:textId="6E13E050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v</w:t>
            </w:r>
            <w:r w:rsidR="005555D0">
              <w:rPr>
                <w:rFonts w:cs="Arial" w:asciiTheme="minorHAnsi" w:hAnsiTheme="minorHAnsi"/>
                <w:sz w:val="22"/>
                <w:szCs w:val="22"/>
                <w:lang w:val="de-DE"/>
              </w:rPr>
              <w:t>0.11</w:t>
            </w:r>
          </w:p>
        </w:tc>
        <w:tc>
          <w:tcPr>
            <w:tcW w:w="2122" w:type="dxa"/>
            <w:tcMar/>
          </w:tcPr>
          <w:p w:rsidRPr="006B1220" w:rsidR="008E16B6" w:rsidP="008E16B6" w:rsidRDefault="008E16B6" w14:paraId="414917F4" w14:textId="4D71A49D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  <w:tcMar/>
          </w:tcPr>
          <w:p w:rsidR="008E16B6" w:rsidP="008E16B6" w:rsidRDefault="008E16B6" w14:paraId="2C28C1A9" w14:textId="1BC4EA3D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15/12/2021</w:t>
            </w:r>
          </w:p>
        </w:tc>
        <w:tc>
          <w:tcPr>
            <w:tcW w:w="4756" w:type="dxa"/>
            <w:tcMar/>
          </w:tcPr>
          <w:p w:rsidR="008E16B6" w:rsidP="008E16B6" w:rsidRDefault="008E16B6" w14:paraId="329A37F4" w14:textId="6C5AD969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  <w:r>
              <w:rPr>
                <w:rFonts w:cs="Arial" w:asciiTheme="minorHAnsi" w:hAnsiTheme="minorHAnsi"/>
                <w:i/>
                <w:sz w:val="22"/>
                <w:szCs w:val="22"/>
              </w:rPr>
              <w:t>Version Update</w:t>
            </w:r>
          </w:p>
        </w:tc>
      </w:tr>
      <w:tr w:rsidRPr="00074158" w:rsidR="003E0CFB" w:rsidTr="09748007" w14:paraId="76B95C80" w14:textId="77777777">
        <w:trPr>
          <w:trHeight w:val="284"/>
        </w:trPr>
        <w:tc>
          <w:tcPr>
            <w:tcW w:w="1049" w:type="dxa"/>
            <w:tcMar/>
          </w:tcPr>
          <w:p w:rsidR="003E0CFB" w:rsidP="003E0CFB" w:rsidRDefault="003E0CFB" w14:paraId="02101A07" w14:textId="74F0FE2D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  <w:tcMar/>
          </w:tcPr>
          <w:p w:rsidR="003E0CFB" w:rsidP="003E0CFB" w:rsidRDefault="003E0CFB" w14:paraId="3EC33A56" w14:textId="1CDAF702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SfA to NPMs</w:t>
            </w:r>
          </w:p>
        </w:tc>
        <w:tc>
          <w:tcPr>
            <w:tcW w:w="1678" w:type="dxa"/>
            <w:tcMar/>
          </w:tcPr>
          <w:p w:rsidR="003E0CFB" w:rsidP="09748007" w:rsidRDefault="003E0CFB" w14:paraId="62A1CD22" w14:textId="656B3BAE">
            <w:pPr>
              <w:spacing w:before="60"/>
              <w:rPr>
                <w:rFonts w:ascii="Calibri" w:hAnsi="Calibri" w:cs="Arial" w:asciiTheme="minorAscii" w:hAnsiTheme="minorAscii"/>
                <w:sz w:val="22"/>
                <w:szCs w:val="22"/>
              </w:rPr>
            </w:pPr>
            <w:r w:rsidRPr="09748007" w:rsidR="003E0CFB">
              <w:rPr>
                <w:rFonts w:ascii="Calibri" w:hAnsi="Calibri" w:cs="Arial" w:asciiTheme="minorAscii" w:hAnsiTheme="minorAscii"/>
                <w:noProof/>
                <w:sz w:val="22"/>
                <w:szCs w:val="22"/>
              </w:rPr>
              <w:t>25/0/2022</w:t>
            </w:r>
          </w:p>
        </w:tc>
        <w:tc>
          <w:tcPr>
            <w:tcW w:w="4756" w:type="dxa"/>
            <w:tcMar/>
          </w:tcPr>
          <w:p w:rsidR="003E0CFB" w:rsidP="09748007" w:rsidRDefault="003E0CFB" w14:paraId="744784AA" w14:textId="394659B3">
            <w:pPr>
              <w:pStyle w:val="Normal"/>
              <w:spacing w:before="60"/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en-GB"/>
              </w:rPr>
            </w:pPr>
            <w:r w:rsidRPr="09748007" w:rsidR="09748007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Updates </w:t>
            </w:r>
            <w:r w:rsidRPr="09748007" w:rsidR="09748007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highlight w:val="cyan"/>
                <w:lang w:val="en-GB"/>
              </w:rPr>
              <w:t>in blue</w:t>
            </w:r>
            <w:r w:rsidRPr="09748007" w:rsidR="09748007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 based on APO</w:t>
            </w:r>
          </w:p>
        </w:tc>
      </w:tr>
    </w:tbl>
    <w:p w:rsidRPr="00074158" w:rsidR="008E5D8A" w:rsidP="008E5D8A" w:rsidRDefault="008E5D8A" w14:paraId="5EFC6A36" w14:textId="77777777">
      <w:pPr>
        <w:rPr>
          <w:rFonts w:cs="Calibri" w:asciiTheme="minorHAnsi" w:hAnsiTheme="minorHAnsi"/>
        </w:rPr>
      </w:pPr>
    </w:p>
    <w:sectPr w:rsidRPr="00074158" w:rsidR="008E5D8A" w:rsidSect="003E0CFB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7" w:h="16839" w:orient="portrait" w:code="9"/>
      <w:pgMar w:top="1440" w:right="1325" w:bottom="1440" w:left="1418" w:header="720" w:footer="720" w:gutter="0"/>
      <w:pgBorders w:offsetFrom="page">
        <w:top w:val="none" w:color="095D00" w:sz="0" w:space="0" w:shadow="1"/>
        <w:left w:val="none" w:color="9B0100" w:sz="0" w:space="15" w:shadow="1"/>
        <w:bottom w:val="none" w:color="DF5D00" w:sz="0" w:space="13" w:shadow="1"/>
        <w:right w:val="none" w:color="0000AC" w:sz="50" w:space="14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637F" w:rsidP="004D5D73" w:rsidRDefault="00DB637F" w14:paraId="26A6CB71" w14:textId="77777777">
      <w:r>
        <w:separator/>
      </w:r>
    </w:p>
  </w:endnote>
  <w:endnote w:type="continuationSeparator" w:id="0">
    <w:p w:rsidR="00DB637F" w:rsidP="004D5D73" w:rsidRDefault="00DB637F" w14:paraId="501823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708"/>
      <w:gridCol w:w="1446"/>
    </w:tblGrid>
    <w:tr w:rsidRPr="00C80B22" w:rsidR="00DB637F" w:rsidTr="00C80B22" w14:paraId="0253C7CC" w14:textId="77777777">
      <w:tc>
        <w:tcPr>
          <w:tcW w:w="8188" w:type="dxa"/>
        </w:tcPr>
        <w:p w:rsidRPr="00F53722" w:rsidR="00DB637F" w:rsidP="00906339" w:rsidRDefault="005555D0" w14:paraId="725FBF4A" w14:textId="3D9F9923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 w:rsidR="003E0CFB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</w:t>
          </w:r>
          <w:r w:rsidR="003E0CF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 w:rsidR="003E0CFB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:rsidRPr="00C80B22" w:rsidR="00DB637F" w:rsidP="00906339" w:rsidRDefault="00DB637F" w14:paraId="5E3A6C26" w14:textId="77777777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name="_Ref175030069" w:id="10"/>
          <w:bookmarkStart w:name="_Toc176256264" w:id="11"/>
          <w:bookmarkStart w:name="_Toc268771938" w:id="12"/>
          <w:bookmarkStart w:name="_Ref175030083" w:id="13"/>
        </w:p>
      </w:tc>
    </w:tr>
    <w:bookmarkEnd w:id="10"/>
    <w:bookmarkEnd w:id="11"/>
    <w:bookmarkEnd w:id="12"/>
    <w:bookmarkEnd w:id="13"/>
  </w:tbl>
  <w:p w:rsidRPr="00C80B22" w:rsidR="00DB637F" w:rsidRDefault="00DB637F" w14:paraId="6324965A" w14:textId="77777777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899"/>
      <w:gridCol w:w="1848"/>
    </w:tblGrid>
    <w:tr w:rsidRPr="00C80B22" w:rsidR="00DB637F" w:rsidTr="00983563" w14:paraId="2DED1938" w14:textId="77777777">
      <w:tc>
        <w:tcPr>
          <w:tcW w:w="7899" w:type="dxa"/>
        </w:tcPr>
        <w:p w:rsidRPr="00F53722" w:rsidR="00DB637F" w:rsidP="00906339" w:rsidRDefault="005555D0" w14:paraId="71EC7701" w14:textId="75B96F30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:rsidRPr="00C80B22" w:rsidR="00DB637F" w:rsidP="00906339" w:rsidRDefault="00DB637F" w14:paraId="179E45EB" w14:textId="77777777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:rsidRPr="00C80B22" w:rsidR="00DB637F" w:rsidRDefault="00DB637F" w14:paraId="7BED52CE" w14:textId="7777777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637F" w:rsidP="004D5D73" w:rsidRDefault="00DB637F" w14:paraId="0143E81E" w14:textId="77777777">
      <w:r>
        <w:separator/>
      </w:r>
    </w:p>
  </w:footnote>
  <w:footnote w:type="continuationSeparator" w:id="0">
    <w:p w:rsidR="00DB637F" w:rsidP="004D5D73" w:rsidRDefault="00DB637F" w14:paraId="357990E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C56" w:rsidRDefault="003E0CFB" w14:paraId="741A8140" w14:textId="5D5DC368">
    <w:pPr>
      <w:pStyle w:val="Header"/>
    </w:pPr>
    <w:r>
      <w:rPr>
        <w:noProof/>
      </w:rPr>
      <w:pict w14:anchorId="66D03A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831188" style="position:absolute;margin-left:0;margin-top:0;width:589.8pt;height:56.15pt;rotation:315;z-index:-251655168;mso-position-horizontal:center;mso-position-horizontal-relative:margin;mso-position-vertical:center;mso-position-vertical-relative:margin" o:spid="_x0000_s257026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637F" w:rsidP="00C80B22" w:rsidRDefault="003E0CFB" w14:paraId="28155742" w14:textId="3380D6E5">
    <w:pPr>
      <w:pStyle w:val="Header"/>
      <w:jc w:val="both"/>
    </w:pPr>
    <w:r>
      <w:rPr>
        <w:noProof/>
      </w:rPr>
      <w:pict w14:anchorId="1A7FCA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831189" style="position:absolute;left:0;text-align:left;margin-left:0;margin-top:0;width:589.8pt;height:56.15pt;rotation:315;z-index:-251653120;mso-position-horizontal:center;mso-position-horizontal-relative:margin;mso-position-vertical:center;mso-position-vertical-relative:margin" o:spid="_x0000_s257027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80B22" w:rsidR="00DB637F" w:rsidP="00871EB2" w:rsidRDefault="003E0CFB" w14:paraId="2560C13C" w14:textId="13592287">
    <w:pPr>
      <w:pStyle w:val="Header"/>
    </w:pPr>
    <w:r>
      <w:rPr>
        <w:noProof/>
      </w:rPr>
      <w:pict w14:anchorId="06AC19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831187" style="position:absolute;margin-left:0;margin-top:0;width:589.8pt;height:56.15pt;rotation:315;z-index:-251657216;mso-position-horizontal:center;mso-position-horizontal-relative:margin;mso-position-vertical:center;mso-position-vertical-relative:margin" o:spid="_x0000_s257025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E14910"/>
    <w:multiLevelType w:val="multilevel"/>
    <w:tmpl w:val="462ED6F2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EE704F"/>
    <w:multiLevelType w:val="hybridMultilevel"/>
    <w:tmpl w:val="4F4A285E"/>
    <w:lvl w:ilvl="0" w:tplc="421200AE">
      <w:numFmt w:val="bullet"/>
      <w:lvlText w:val="•"/>
      <w:lvlJc w:val="left"/>
      <w:pPr>
        <w:ind w:left="1080" w:hanging="72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D9E7E80"/>
    <w:multiLevelType w:val="hybridMultilevel"/>
    <w:tmpl w:val="8B50ED9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E21091F"/>
    <w:multiLevelType w:val="multilevel"/>
    <w:tmpl w:val="4EE8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2955E9A"/>
    <w:multiLevelType w:val="hybridMultilevel"/>
    <w:tmpl w:val="042ED9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48D6F6B"/>
    <w:multiLevelType w:val="hybridMultilevel"/>
    <w:tmpl w:val="64D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eastAsia="Times New Roman" w:cs="Arial" w:asciiTheme="minorHAnsi" w:hAnsi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31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3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19D07E6"/>
    <w:multiLevelType w:val="hybridMultilevel"/>
    <w:tmpl w:val="50F075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2086EEE"/>
    <w:multiLevelType w:val="hybridMultilevel"/>
    <w:tmpl w:val="02E8C0A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6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9"/>
  </w:num>
  <w:num w:numId="2">
    <w:abstractNumId w:val="35"/>
  </w:num>
  <w:num w:numId="3">
    <w:abstractNumId w:val="33"/>
  </w:num>
  <w:num w:numId="4">
    <w:abstractNumId w:val="46"/>
  </w:num>
  <w:num w:numId="5">
    <w:abstractNumId w:val="5"/>
  </w:num>
  <w:num w:numId="6">
    <w:abstractNumId w:val="42"/>
  </w:num>
  <w:num w:numId="7">
    <w:abstractNumId w:val="6"/>
  </w:num>
  <w:num w:numId="8">
    <w:abstractNumId w:val="3"/>
  </w:num>
  <w:num w:numId="9">
    <w:abstractNumId w:val="4"/>
  </w:num>
  <w:num w:numId="10">
    <w:abstractNumId w:val="32"/>
  </w:num>
  <w:num w:numId="11">
    <w:abstractNumId w:val="24"/>
  </w:num>
  <w:num w:numId="12">
    <w:abstractNumId w:val="22"/>
  </w:num>
  <w:num w:numId="13">
    <w:abstractNumId w:val="8"/>
  </w:num>
  <w:num w:numId="14">
    <w:abstractNumId w:val="47"/>
  </w:num>
  <w:num w:numId="15">
    <w:abstractNumId w:val="30"/>
  </w:num>
  <w:num w:numId="16">
    <w:abstractNumId w:val="16"/>
  </w:num>
  <w:num w:numId="17">
    <w:abstractNumId w:val="38"/>
  </w:num>
  <w:num w:numId="18">
    <w:abstractNumId w:val="17"/>
  </w:num>
  <w:num w:numId="19">
    <w:abstractNumId w:val="34"/>
  </w:num>
  <w:num w:numId="20">
    <w:abstractNumId w:val="36"/>
  </w:num>
  <w:num w:numId="21">
    <w:abstractNumId w:val="42"/>
  </w:num>
  <w:num w:numId="22">
    <w:abstractNumId w:val="44"/>
  </w:num>
  <w:num w:numId="23">
    <w:abstractNumId w:val="18"/>
  </w:num>
  <w:num w:numId="24">
    <w:abstractNumId w:val="13"/>
  </w:num>
  <w:num w:numId="25">
    <w:abstractNumId w:val="26"/>
  </w:num>
  <w:num w:numId="26">
    <w:abstractNumId w:val="12"/>
  </w:num>
  <w:num w:numId="27">
    <w:abstractNumId w:val="31"/>
  </w:num>
  <w:num w:numId="28">
    <w:abstractNumId w:val="20"/>
  </w:num>
  <w:num w:numId="29">
    <w:abstractNumId w:val="27"/>
  </w:num>
  <w:num w:numId="30">
    <w:abstractNumId w:val="25"/>
  </w:num>
  <w:num w:numId="31">
    <w:abstractNumId w:val="23"/>
  </w:num>
  <w:num w:numId="32">
    <w:abstractNumId w:val="0"/>
  </w:num>
  <w:num w:numId="33">
    <w:abstractNumId w:val="41"/>
  </w:num>
  <w:num w:numId="34">
    <w:abstractNumId w:val="1"/>
  </w:num>
  <w:num w:numId="35">
    <w:abstractNumId w:val="21"/>
  </w:num>
  <w:num w:numId="36">
    <w:abstractNumId w:val="28"/>
  </w:num>
  <w:num w:numId="37">
    <w:abstractNumId w:val="43"/>
  </w:num>
  <w:num w:numId="38">
    <w:abstractNumId w:val="29"/>
  </w:num>
  <w:num w:numId="39">
    <w:abstractNumId w:val="15"/>
  </w:num>
  <w:num w:numId="40">
    <w:abstractNumId w:val="42"/>
  </w:num>
  <w:num w:numId="41">
    <w:abstractNumId w:val="14"/>
  </w:num>
  <w:num w:numId="42">
    <w:abstractNumId w:val="10"/>
  </w:num>
  <w:num w:numId="43">
    <w:abstractNumId w:val="39"/>
  </w:num>
  <w:num w:numId="44">
    <w:abstractNumId w:val="11"/>
  </w:num>
  <w:num w:numId="45">
    <w:abstractNumId w:val="2"/>
  </w:num>
  <w:num w:numId="46">
    <w:abstractNumId w:val="7"/>
  </w:num>
  <w:num w:numId="47">
    <w:abstractNumId w:val="40"/>
  </w:num>
  <w:num w:numId="48">
    <w:abstractNumId w:val="37"/>
  </w:num>
  <w:num w:numId="49">
    <w:abstractNumId w:val="9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ShadeFormData/>
  <w:characterSpacingControl w:val="doNotCompress"/>
  <w:hdrShapeDefaults>
    <o:shapedefaults v:ext="edit" spidmax="257028"/>
    <o:shapelayout v:ext="edit">
      <o:idmap v:ext="edit" data="25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440A7"/>
    <w:rsid w:val="000469A9"/>
    <w:rsid w:val="00051389"/>
    <w:rsid w:val="0005157A"/>
    <w:rsid w:val="00051EC3"/>
    <w:rsid w:val="000525B1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9779D"/>
    <w:rsid w:val="000A189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58D2"/>
    <w:rsid w:val="0010291D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5FB8"/>
    <w:rsid w:val="001533BA"/>
    <w:rsid w:val="0015379E"/>
    <w:rsid w:val="001543E5"/>
    <w:rsid w:val="00156929"/>
    <w:rsid w:val="0015720D"/>
    <w:rsid w:val="00160190"/>
    <w:rsid w:val="00160582"/>
    <w:rsid w:val="0016301D"/>
    <w:rsid w:val="00163EE7"/>
    <w:rsid w:val="00163F32"/>
    <w:rsid w:val="00164B97"/>
    <w:rsid w:val="00164E27"/>
    <w:rsid w:val="00166176"/>
    <w:rsid w:val="00174E60"/>
    <w:rsid w:val="00180F9A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DAD"/>
    <w:rsid w:val="001A7E5E"/>
    <w:rsid w:val="001B08C7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D74D3"/>
    <w:rsid w:val="001E0497"/>
    <w:rsid w:val="001E1272"/>
    <w:rsid w:val="001E2A55"/>
    <w:rsid w:val="001E4645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25D0"/>
    <w:rsid w:val="00242903"/>
    <w:rsid w:val="002450C7"/>
    <w:rsid w:val="0025617A"/>
    <w:rsid w:val="00256A26"/>
    <w:rsid w:val="00261AFC"/>
    <w:rsid w:val="00262FCF"/>
    <w:rsid w:val="002741A5"/>
    <w:rsid w:val="0027425C"/>
    <w:rsid w:val="00275EC1"/>
    <w:rsid w:val="00277636"/>
    <w:rsid w:val="00277E44"/>
    <w:rsid w:val="002817A3"/>
    <w:rsid w:val="002840B5"/>
    <w:rsid w:val="00284248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7DCC"/>
    <w:rsid w:val="002B0187"/>
    <w:rsid w:val="002B41B5"/>
    <w:rsid w:val="002B702F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1C9D"/>
    <w:rsid w:val="002F4920"/>
    <w:rsid w:val="002F6323"/>
    <w:rsid w:val="002F6E78"/>
    <w:rsid w:val="00301D83"/>
    <w:rsid w:val="0030322B"/>
    <w:rsid w:val="00304CD1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3335"/>
    <w:rsid w:val="00345957"/>
    <w:rsid w:val="00350CA8"/>
    <w:rsid w:val="0035108A"/>
    <w:rsid w:val="00352F46"/>
    <w:rsid w:val="00357799"/>
    <w:rsid w:val="003643E4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7AF8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D3F8B"/>
    <w:rsid w:val="003D4A7A"/>
    <w:rsid w:val="003D7689"/>
    <w:rsid w:val="003E09F9"/>
    <w:rsid w:val="003E0CFB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406"/>
    <w:rsid w:val="00434ECC"/>
    <w:rsid w:val="00437444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7385"/>
    <w:rsid w:val="004612AD"/>
    <w:rsid w:val="0046158E"/>
    <w:rsid w:val="00463549"/>
    <w:rsid w:val="00466D6C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3E6C"/>
    <w:rsid w:val="00484563"/>
    <w:rsid w:val="00484A5F"/>
    <w:rsid w:val="00486001"/>
    <w:rsid w:val="004900EF"/>
    <w:rsid w:val="00491953"/>
    <w:rsid w:val="00494832"/>
    <w:rsid w:val="00495C2E"/>
    <w:rsid w:val="004A0DE0"/>
    <w:rsid w:val="004A32DD"/>
    <w:rsid w:val="004A38B4"/>
    <w:rsid w:val="004A38CD"/>
    <w:rsid w:val="004A480B"/>
    <w:rsid w:val="004A6E42"/>
    <w:rsid w:val="004A7E70"/>
    <w:rsid w:val="004B0A41"/>
    <w:rsid w:val="004B1F94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50084B"/>
    <w:rsid w:val="005017F3"/>
    <w:rsid w:val="005024FA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4BCA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58DD"/>
    <w:rsid w:val="00571AD5"/>
    <w:rsid w:val="00574762"/>
    <w:rsid w:val="00576CAB"/>
    <w:rsid w:val="005805FB"/>
    <w:rsid w:val="00582249"/>
    <w:rsid w:val="00582723"/>
    <w:rsid w:val="0058671C"/>
    <w:rsid w:val="0058683F"/>
    <w:rsid w:val="00587645"/>
    <w:rsid w:val="00587EF8"/>
    <w:rsid w:val="00592B3F"/>
    <w:rsid w:val="0059561B"/>
    <w:rsid w:val="00595AB5"/>
    <w:rsid w:val="005A1578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5BC"/>
    <w:rsid w:val="005D6BA9"/>
    <w:rsid w:val="005D7C5B"/>
    <w:rsid w:val="005E1A02"/>
    <w:rsid w:val="005E2118"/>
    <w:rsid w:val="005E3012"/>
    <w:rsid w:val="005E6A3F"/>
    <w:rsid w:val="005E6A43"/>
    <w:rsid w:val="005E75B9"/>
    <w:rsid w:val="005F073E"/>
    <w:rsid w:val="005F1D17"/>
    <w:rsid w:val="005F2710"/>
    <w:rsid w:val="005F2BC5"/>
    <w:rsid w:val="005F55F6"/>
    <w:rsid w:val="005F5F08"/>
    <w:rsid w:val="005F67C3"/>
    <w:rsid w:val="005F7EF0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753B"/>
    <w:rsid w:val="006A7EDB"/>
    <w:rsid w:val="006B1220"/>
    <w:rsid w:val="006B20EC"/>
    <w:rsid w:val="006B3C4C"/>
    <w:rsid w:val="006C3A64"/>
    <w:rsid w:val="006C51F2"/>
    <w:rsid w:val="006C78B1"/>
    <w:rsid w:val="006D152E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4C56"/>
    <w:rsid w:val="007072E8"/>
    <w:rsid w:val="00707862"/>
    <w:rsid w:val="00710A2E"/>
    <w:rsid w:val="0071143E"/>
    <w:rsid w:val="0071299E"/>
    <w:rsid w:val="00716E5C"/>
    <w:rsid w:val="00720F9B"/>
    <w:rsid w:val="00722093"/>
    <w:rsid w:val="007233E5"/>
    <w:rsid w:val="00724A4F"/>
    <w:rsid w:val="007266E6"/>
    <w:rsid w:val="00726E53"/>
    <w:rsid w:val="00733796"/>
    <w:rsid w:val="00734D49"/>
    <w:rsid w:val="007400FC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45DF"/>
    <w:rsid w:val="00785472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4758"/>
    <w:rsid w:val="007C5FD6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1520"/>
    <w:rsid w:val="00803A90"/>
    <w:rsid w:val="008058FA"/>
    <w:rsid w:val="00805BA6"/>
    <w:rsid w:val="008068C1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E0E"/>
    <w:rsid w:val="00830203"/>
    <w:rsid w:val="008305BB"/>
    <w:rsid w:val="00831CB1"/>
    <w:rsid w:val="00832408"/>
    <w:rsid w:val="00832C48"/>
    <w:rsid w:val="00834A68"/>
    <w:rsid w:val="00834CE9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4AF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823C5"/>
    <w:rsid w:val="008828E2"/>
    <w:rsid w:val="0088587F"/>
    <w:rsid w:val="0088786B"/>
    <w:rsid w:val="00890C2E"/>
    <w:rsid w:val="00892698"/>
    <w:rsid w:val="00895D5F"/>
    <w:rsid w:val="008A042B"/>
    <w:rsid w:val="008A1EE6"/>
    <w:rsid w:val="008A318D"/>
    <w:rsid w:val="008A4435"/>
    <w:rsid w:val="008A4A12"/>
    <w:rsid w:val="008A738D"/>
    <w:rsid w:val="008B1171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9002B7"/>
    <w:rsid w:val="009008AC"/>
    <w:rsid w:val="0090146D"/>
    <w:rsid w:val="00901D8D"/>
    <w:rsid w:val="00902CA7"/>
    <w:rsid w:val="00905C5C"/>
    <w:rsid w:val="00906339"/>
    <w:rsid w:val="009068BC"/>
    <w:rsid w:val="009110A8"/>
    <w:rsid w:val="009114DC"/>
    <w:rsid w:val="00911666"/>
    <w:rsid w:val="00914A03"/>
    <w:rsid w:val="00914B08"/>
    <w:rsid w:val="00921FC1"/>
    <w:rsid w:val="00923E7C"/>
    <w:rsid w:val="009261D5"/>
    <w:rsid w:val="00926666"/>
    <w:rsid w:val="00931120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54997"/>
    <w:rsid w:val="00960DA2"/>
    <w:rsid w:val="00962E9F"/>
    <w:rsid w:val="00962F14"/>
    <w:rsid w:val="00965026"/>
    <w:rsid w:val="0096548E"/>
    <w:rsid w:val="00970FB2"/>
    <w:rsid w:val="00972AE5"/>
    <w:rsid w:val="00973C4B"/>
    <w:rsid w:val="00981340"/>
    <w:rsid w:val="00983563"/>
    <w:rsid w:val="009840B2"/>
    <w:rsid w:val="009878BF"/>
    <w:rsid w:val="00991EA8"/>
    <w:rsid w:val="00996812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38E"/>
    <w:rsid w:val="009C4AD7"/>
    <w:rsid w:val="009C5058"/>
    <w:rsid w:val="009C6B6D"/>
    <w:rsid w:val="009C75CD"/>
    <w:rsid w:val="009C7D11"/>
    <w:rsid w:val="009D1AB0"/>
    <w:rsid w:val="009D7C7C"/>
    <w:rsid w:val="009E17EC"/>
    <w:rsid w:val="009E471C"/>
    <w:rsid w:val="009E51A6"/>
    <w:rsid w:val="009E662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6F2C"/>
    <w:rsid w:val="00A178BC"/>
    <w:rsid w:val="00A2054F"/>
    <w:rsid w:val="00A2335A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6C19"/>
    <w:rsid w:val="00AA7DE0"/>
    <w:rsid w:val="00AB06AE"/>
    <w:rsid w:val="00AB270B"/>
    <w:rsid w:val="00AB2732"/>
    <w:rsid w:val="00AB2CDE"/>
    <w:rsid w:val="00AB4421"/>
    <w:rsid w:val="00AB4B26"/>
    <w:rsid w:val="00AB7843"/>
    <w:rsid w:val="00AC0CAD"/>
    <w:rsid w:val="00AC1CE2"/>
    <w:rsid w:val="00AC4D0E"/>
    <w:rsid w:val="00AC578A"/>
    <w:rsid w:val="00AC774F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5C97"/>
    <w:rsid w:val="00B320DA"/>
    <w:rsid w:val="00B32845"/>
    <w:rsid w:val="00B364B4"/>
    <w:rsid w:val="00B372C6"/>
    <w:rsid w:val="00B41337"/>
    <w:rsid w:val="00B443CE"/>
    <w:rsid w:val="00B47B0E"/>
    <w:rsid w:val="00B524F0"/>
    <w:rsid w:val="00B538D1"/>
    <w:rsid w:val="00B54D7A"/>
    <w:rsid w:val="00B55BE6"/>
    <w:rsid w:val="00B56C71"/>
    <w:rsid w:val="00B57346"/>
    <w:rsid w:val="00B576E6"/>
    <w:rsid w:val="00B62BD3"/>
    <w:rsid w:val="00B663ED"/>
    <w:rsid w:val="00B818D8"/>
    <w:rsid w:val="00B85B07"/>
    <w:rsid w:val="00B85F83"/>
    <w:rsid w:val="00B86E6E"/>
    <w:rsid w:val="00B913F6"/>
    <w:rsid w:val="00B93591"/>
    <w:rsid w:val="00B94EAB"/>
    <w:rsid w:val="00B9732F"/>
    <w:rsid w:val="00BA0F43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359"/>
    <w:rsid w:val="00BC6D70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1622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3975"/>
    <w:rsid w:val="00C562A9"/>
    <w:rsid w:val="00C57E2B"/>
    <w:rsid w:val="00C613B6"/>
    <w:rsid w:val="00C62FB6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A006F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39DD"/>
    <w:rsid w:val="00CD71D4"/>
    <w:rsid w:val="00CE056E"/>
    <w:rsid w:val="00CE1678"/>
    <w:rsid w:val="00CE344C"/>
    <w:rsid w:val="00CE41C6"/>
    <w:rsid w:val="00CE4C66"/>
    <w:rsid w:val="00CE5514"/>
    <w:rsid w:val="00CE5E90"/>
    <w:rsid w:val="00CF45AC"/>
    <w:rsid w:val="00CF4AB6"/>
    <w:rsid w:val="00CF5E76"/>
    <w:rsid w:val="00CF5F34"/>
    <w:rsid w:val="00D00374"/>
    <w:rsid w:val="00D00844"/>
    <w:rsid w:val="00D02EBD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68B8"/>
    <w:rsid w:val="00D31DD1"/>
    <w:rsid w:val="00D32A8C"/>
    <w:rsid w:val="00D343EA"/>
    <w:rsid w:val="00D351D7"/>
    <w:rsid w:val="00D36E55"/>
    <w:rsid w:val="00D467E6"/>
    <w:rsid w:val="00D51E32"/>
    <w:rsid w:val="00D563AB"/>
    <w:rsid w:val="00D56CA0"/>
    <w:rsid w:val="00D57919"/>
    <w:rsid w:val="00D627DA"/>
    <w:rsid w:val="00D66A7F"/>
    <w:rsid w:val="00D73CC3"/>
    <w:rsid w:val="00D7446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A02B7"/>
    <w:rsid w:val="00DA0B29"/>
    <w:rsid w:val="00DB3267"/>
    <w:rsid w:val="00DB4B1C"/>
    <w:rsid w:val="00DB6093"/>
    <w:rsid w:val="00DB637F"/>
    <w:rsid w:val="00DB6632"/>
    <w:rsid w:val="00DB7623"/>
    <w:rsid w:val="00DC0B69"/>
    <w:rsid w:val="00DC5508"/>
    <w:rsid w:val="00DC5EDB"/>
    <w:rsid w:val="00DC6B22"/>
    <w:rsid w:val="00DD381B"/>
    <w:rsid w:val="00DE1561"/>
    <w:rsid w:val="00DE377F"/>
    <w:rsid w:val="00DE67DA"/>
    <w:rsid w:val="00DE6FA9"/>
    <w:rsid w:val="00DE76DB"/>
    <w:rsid w:val="00DE7D58"/>
    <w:rsid w:val="00DF025B"/>
    <w:rsid w:val="00DF3470"/>
    <w:rsid w:val="00DF508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6281"/>
    <w:rsid w:val="00E47F9E"/>
    <w:rsid w:val="00E519CD"/>
    <w:rsid w:val="00E51ECA"/>
    <w:rsid w:val="00E53DC3"/>
    <w:rsid w:val="00E54CD6"/>
    <w:rsid w:val="00E55C87"/>
    <w:rsid w:val="00E60540"/>
    <w:rsid w:val="00E6246C"/>
    <w:rsid w:val="00E63F69"/>
    <w:rsid w:val="00E6531D"/>
    <w:rsid w:val="00E71DBE"/>
    <w:rsid w:val="00E73831"/>
    <w:rsid w:val="00E74F6E"/>
    <w:rsid w:val="00E82AA3"/>
    <w:rsid w:val="00E86269"/>
    <w:rsid w:val="00E873BD"/>
    <w:rsid w:val="00E87A28"/>
    <w:rsid w:val="00E92DD1"/>
    <w:rsid w:val="00E96EB3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501B0"/>
    <w:rsid w:val="00F519AE"/>
    <w:rsid w:val="00F53722"/>
    <w:rsid w:val="00F57A13"/>
    <w:rsid w:val="00F620A4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7766"/>
    <w:rsid w:val="00FE16FB"/>
    <w:rsid w:val="00FE3B64"/>
    <w:rsid w:val="00FE4EC9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7028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sid w:val="002817A3"/>
    <w:rPr>
      <w:rFonts w:ascii="Cambria" w:hAnsi="Cambria" w:eastAsia="Times New Roman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HeaderChar" w:customStyle="1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FooterChar" w:customStyle="1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styleId="DocumentMapChar" w:customStyle="1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styleId="apple-style-span" w:customStyle="1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styleId="apple-converted-space" w:customStyle="1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styleId="Table" w:customStyle="1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BottomofFormChar" w:customStyle="1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styleId="ListParagraphChar" w:customStyle="1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hAnsiTheme="minorHAnsi" w:eastAsia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normaltextrun" w:customStyle="1">
    <w:name w:val="normaltextrun"/>
    <w:basedOn w:val="DefaultParagraphFont"/>
    <w:rsid w:val="00C4742E"/>
  </w:style>
  <w:style w:type="character" w:styleId="findhit" w:customStyle="1">
    <w:name w:val="findhit"/>
    <w:basedOn w:val="DefaultParagraphFont"/>
    <w:rsid w:val="00C4742E"/>
  </w:style>
  <w:style w:type="character" w:styleId="eop" w:customStyle="1">
    <w:name w:val="eop"/>
    <w:basedOn w:val="DefaultParagraphFont"/>
    <w:rsid w:val="00C4742E"/>
  </w:style>
  <w:style w:type="paragraph" w:styleId="paragraph" w:customStyle="1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wmf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header" Target="header3.xml" Id="rId21" /><Relationship Type="http://schemas.openxmlformats.org/officeDocument/2006/relationships/settings" Target="settings.xml" Id="rId7" /><Relationship Type="http://schemas.openxmlformats.org/officeDocument/2006/relationships/control" Target="activeX/activeX1.xml" Id="rId12" /><Relationship Type="http://schemas.openxmlformats.org/officeDocument/2006/relationships/image" Target="media/image5.png" Id="rId17" /><Relationship Type="http://schemas.openxmlformats.org/officeDocument/2006/relationships/customXml" Target="../customXml/item2.xml" Id="rId2" /><Relationship Type="http://schemas.openxmlformats.org/officeDocument/2006/relationships/image" Target="media/image4.png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wmf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image" Target="media/image3.png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header" Target="head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control" Target="activeX/activeX2.xml" Id="rId14" /><Relationship Type="http://schemas.openxmlformats.org/officeDocument/2006/relationships/footer" Target="footer2.xml" Id="rId2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79EBF-F470-4EB9-98DD-CFCF6FAAAC1D}"/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94ecd273-0abb-44cd-abc1-ea712a9f597c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25a5aa76-4b22-43c3-9bb9-6f2fb36d90b5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IRF.dotm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KRANA Evelina</cp:lastModifiedBy>
  <cp:revision>565</cp:revision>
  <cp:lastPrinted>2014-03-17T16:31:00Z</cp:lastPrinted>
  <dcterms:created xsi:type="dcterms:W3CDTF">2021-05-19T12:40:00Z</dcterms:created>
  <dcterms:modified xsi:type="dcterms:W3CDTF">2022-02-25T10:46:22Z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